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4AD" w:rsidRDefault="001A64AD" w:rsidP="00180080">
      <w:pPr>
        <w:pStyle w:val="Heading4"/>
      </w:pPr>
      <w:bookmarkStart w:id="0" w:name="_Toc258848457"/>
      <w:bookmarkStart w:id="1" w:name="_Toc260235583"/>
      <w:bookmarkStart w:id="2" w:name="_Toc278878406"/>
      <w:r>
        <w:t>Niederdurchforstung</w:t>
      </w:r>
      <w:bookmarkEnd w:id="0"/>
      <w:bookmarkEnd w:id="1"/>
      <w:bookmarkEnd w:id="2"/>
    </w:p>
    <w:p w:rsidR="001A64AD" w:rsidRPr="00C640D4" w:rsidRDefault="001A64AD" w:rsidP="00180080">
      <w:pPr>
        <w:spacing w:before="120"/>
        <w:rPr>
          <w:sz w:val="24"/>
        </w:rPr>
      </w:pPr>
      <w:r w:rsidRPr="00C640D4">
        <w:rPr>
          <w:rFonts w:ascii="Arial" w:hAnsi="Arial"/>
          <w:b/>
          <w:snapToGrid w:val="0"/>
          <w:color w:val="000000"/>
          <w:sz w:val="24"/>
          <w:lang w:eastAsia="de-DE"/>
        </w:rPr>
        <w:t>Die wichtigsten Niederdurchforstungsarten und -grade in ihrer Charakterisierung für das forstliche Versuchswesen/</w:t>
      </w:r>
    </w:p>
    <w:p w:rsidR="001A64AD" w:rsidRDefault="001A64AD" w:rsidP="00180080">
      <w:pPr>
        <w:spacing w:before="120"/>
        <w:rPr>
          <w:rFonts w:ascii="Arial" w:hAnsi="Arial"/>
          <w:b/>
          <w:snapToGrid w:val="0"/>
          <w:color w:val="000000"/>
          <w:sz w:val="24"/>
          <w:lang w:eastAsia="de-DE"/>
        </w:rPr>
      </w:pPr>
      <w:r>
        <w:rPr>
          <w:rFonts w:ascii="Arial" w:hAnsi="Arial"/>
          <w:b/>
          <w:snapToGrid w:val="0"/>
          <w:color w:val="000000"/>
          <w:sz w:val="24"/>
          <w:lang w:eastAsia="de-DE"/>
        </w:rPr>
        <w:t>The important thinning from below regimes and levels in their characterisation for the forest research</w:t>
      </w:r>
    </w:p>
    <w:p w:rsidR="001A64AD" w:rsidRDefault="001A64AD" w:rsidP="00180080">
      <w:pPr>
        <w:spacing w:before="120"/>
        <w:rPr>
          <w:rFonts w:ascii="Arial" w:hAnsi="Arial"/>
          <w:snapToGrid w:val="0"/>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134"/>
        <w:gridCol w:w="6237"/>
        <w:gridCol w:w="5387"/>
      </w:tblGrid>
      <w:tr w:rsidR="001A64AD">
        <w:tblPrEx>
          <w:tblCellMar>
            <w:top w:w="0" w:type="dxa"/>
            <w:bottom w:w="0" w:type="dxa"/>
          </w:tblCellMar>
        </w:tblPrEx>
        <w:tc>
          <w:tcPr>
            <w:tcW w:w="2338" w:type="dxa"/>
          </w:tcPr>
          <w:p w:rsidR="001A64AD" w:rsidRDefault="001A64AD" w:rsidP="00180080">
            <w:pPr>
              <w:spacing w:before="120"/>
              <w:rPr>
                <w:sz w:val="24"/>
              </w:rPr>
            </w:pPr>
            <w:r>
              <w:rPr>
                <w:rFonts w:ascii="Arial" w:hAnsi="Arial"/>
                <w:b/>
                <w:snapToGrid w:val="0"/>
                <w:color w:val="000000"/>
                <w:lang w:eastAsia="de-DE"/>
              </w:rPr>
              <w:t>Durchforstungsart/ Thinning regime</w:t>
            </w:r>
          </w:p>
        </w:tc>
        <w:tc>
          <w:tcPr>
            <w:tcW w:w="1134" w:type="dxa"/>
          </w:tcPr>
          <w:p w:rsidR="001A64AD" w:rsidRDefault="001A64AD" w:rsidP="00180080">
            <w:pPr>
              <w:spacing w:before="120"/>
              <w:rPr>
                <w:sz w:val="24"/>
              </w:rPr>
            </w:pPr>
            <w:r>
              <w:rPr>
                <w:rFonts w:ascii="Arial" w:hAnsi="Arial"/>
                <w:b/>
                <w:snapToGrid w:val="0"/>
                <w:color w:val="000000"/>
                <w:lang w:eastAsia="de-DE"/>
              </w:rPr>
              <w:t xml:space="preserve">Grad/ Level </w:t>
            </w:r>
          </w:p>
        </w:tc>
        <w:tc>
          <w:tcPr>
            <w:tcW w:w="6237" w:type="dxa"/>
          </w:tcPr>
          <w:p w:rsidR="001A64AD" w:rsidRDefault="001A64AD" w:rsidP="00180080">
            <w:pPr>
              <w:spacing w:before="120"/>
              <w:rPr>
                <w:sz w:val="24"/>
              </w:rPr>
            </w:pPr>
            <w:r>
              <w:rPr>
                <w:rFonts w:ascii="Arial" w:hAnsi="Arial"/>
                <w:b/>
                <w:snapToGrid w:val="0"/>
                <w:color w:val="000000"/>
                <w:lang w:eastAsia="de-DE"/>
              </w:rPr>
              <w:t>Charakterisierung</w:t>
            </w:r>
          </w:p>
        </w:tc>
        <w:tc>
          <w:tcPr>
            <w:tcW w:w="5387" w:type="dxa"/>
          </w:tcPr>
          <w:p w:rsidR="001A64AD" w:rsidRDefault="001A64AD" w:rsidP="00180080">
            <w:pPr>
              <w:spacing w:before="120"/>
              <w:rPr>
                <w:sz w:val="24"/>
              </w:rPr>
            </w:pPr>
            <w:r>
              <w:rPr>
                <w:rFonts w:ascii="Arial" w:hAnsi="Arial"/>
                <w:b/>
                <w:snapToGrid w:val="0"/>
                <w:color w:val="000000"/>
                <w:lang w:eastAsia="de-DE"/>
              </w:rPr>
              <w:t>Characteristics</w:t>
            </w:r>
          </w:p>
        </w:tc>
      </w:tr>
      <w:tr w:rsidR="001A64AD">
        <w:tblPrEx>
          <w:tblCellMar>
            <w:top w:w="0" w:type="dxa"/>
            <w:bottom w:w="0" w:type="dxa"/>
          </w:tblCellMar>
        </w:tblPrEx>
        <w:tc>
          <w:tcPr>
            <w:tcW w:w="2338" w:type="dxa"/>
          </w:tcPr>
          <w:p w:rsidR="001A64AD" w:rsidRDefault="001A64AD" w:rsidP="00180080">
            <w:pPr>
              <w:spacing w:before="120"/>
              <w:rPr>
                <w:rFonts w:ascii="Arial" w:hAnsi="Arial"/>
                <w:b/>
                <w:i/>
                <w:snapToGrid w:val="0"/>
                <w:color w:val="000000"/>
                <w:lang w:eastAsia="de-DE"/>
              </w:rPr>
            </w:pPr>
            <w:r>
              <w:rPr>
                <w:rFonts w:ascii="Arial" w:hAnsi="Arial"/>
                <w:b/>
                <w:i/>
                <w:snapToGrid w:val="0"/>
                <w:color w:val="000000"/>
                <w:lang w:eastAsia="de-DE"/>
              </w:rPr>
              <w:t xml:space="preserve">Niederdurchforstung/ Thinning from </w:t>
            </w:r>
          </w:p>
          <w:p w:rsidR="001A64AD" w:rsidRDefault="001A64AD" w:rsidP="00180080">
            <w:pPr>
              <w:spacing w:before="120"/>
              <w:rPr>
                <w:sz w:val="24"/>
              </w:rPr>
            </w:pPr>
            <w:r>
              <w:rPr>
                <w:rFonts w:ascii="Arial" w:hAnsi="Arial"/>
                <w:b/>
                <w:i/>
                <w:snapToGrid w:val="0"/>
                <w:color w:val="000000"/>
                <w:lang w:eastAsia="de-DE"/>
              </w:rPr>
              <w:t>Below *</w:t>
            </w:r>
          </w:p>
        </w:tc>
        <w:tc>
          <w:tcPr>
            <w:tcW w:w="1134" w:type="dxa"/>
          </w:tcPr>
          <w:p w:rsidR="001A64AD" w:rsidRDefault="001A64AD" w:rsidP="00180080">
            <w:pPr>
              <w:spacing w:before="120"/>
              <w:rPr>
                <w:rFonts w:ascii="Arial" w:hAnsi="Arial"/>
                <w:snapToGrid w:val="0"/>
                <w:color w:val="000000"/>
                <w:lang w:eastAsia="de-DE"/>
              </w:rPr>
            </w:pPr>
            <w:r>
              <w:rPr>
                <w:rFonts w:ascii="Arial" w:hAnsi="Arial"/>
                <w:snapToGrid w:val="0"/>
                <w:color w:val="000000"/>
                <w:lang w:eastAsia="de-DE"/>
              </w:rPr>
              <w:t>schwach A-Grad/</w:t>
            </w:r>
          </w:p>
          <w:p w:rsidR="001A64AD" w:rsidRDefault="001A64AD" w:rsidP="00180080">
            <w:pPr>
              <w:spacing w:before="120"/>
              <w:rPr>
                <w:rFonts w:ascii="Arial" w:hAnsi="Arial"/>
                <w:snapToGrid w:val="0"/>
                <w:color w:val="000000"/>
                <w:lang w:eastAsia="de-DE"/>
              </w:rPr>
            </w:pPr>
            <w:r>
              <w:rPr>
                <w:rFonts w:ascii="Arial" w:hAnsi="Arial"/>
                <w:snapToGrid w:val="0"/>
                <w:color w:val="000000"/>
                <w:lang w:eastAsia="de-DE"/>
              </w:rPr>
              <w:t>light                      level A</w:t>
            </w:r>
          </w:p>
          <w:p w:rsidR="001A64AD" w:rsidRDefault="001A64AD" w:rsidP="00180080">
            <w:pPr>
              <w:spacing w:before="120"/>
              <w:rPr>
                <w:sz w:val="24"/>
              </w:rPr>
            </w:pPr>
          </w:p>
        </w:tc>
        <w:tc>
          <w:tcPr>
            <w:tcW w:w="6237" w:type="dxa"/>
          </w:tcPr>
          <w:p w:rsidR="001A64AD" w:rsidRPr="00C640D4" w:rsidRDefault="001A64AD" w:rsidP="00180080">
            <w:pPr>
              <w:spacing w:before="120"/>
              <w:rPr>
                <w:sz w:val="24"/>
              </w:rPr>
            </w:pPr>
            <w:r w:rsidRPr="00C640D4">
              <w:rPr>
                <w:rFonts w:ascii="Arial" w:hAnsi="Arial"/>
                <w:snapToGrid w:val="0"/>
                <w:color w:val="000000"/>
                <w:lang w:eastAsia="de-DE"/>
              </w:rPr>
              <w:t>Entnahme abgestorbener und absterbender Stämme sowie niedergebogener Stangen (Baumklasse 5) und kranker Stämme. Wird auf Kontrollflächen in ertragskundlichen Versuchen oder auf kleien Weiserflächen im Forstbetrieb angewandt.</w:t>
            </w:r>
          </w:p>
        </w:tc>
        <w:tc>
          <w:tcPr>
            <w:tcW w:w="5387" w:type="dxa"/>
          </w:tcPr>
          <w:p w:rsidR="001A64AD" w:rsidRDefault="001A64AD" w:rsidP="00180080">
            <w:pPr>
              <w:spacing w:before="120"/>
              <w:rPr>
                <w:sz w:val="24"/>
              </w:rPr>
            </w:pPr>
            <w:r>
              <w:rPr>
                <w:rFonts w:ascii="Arial" w:hAnsi="Arial"/>
                <w:snapToGrid w:val="0"/>
                <w:color w:val="000000"/>
                <w:lang w:eastAsia="de-DE"/>
              </w:rPr>
              <w:t>Withdrawal of dead and dying trees and down-convoluted rods (Tree-class 5) and of sick stems. It is used only in research-stands or at little units in practical forestry.</w:t>
            </w:r>
          </w:p>
        </w:tc>
      </w:tr>
      <w:tr w:rsidR="001A64AD">
        <w:tblPrEx>
          <w:tblCellMar>
            <w:top w:w="0" w:type="dxa"/>
            <w:bottom w:w="0" w:type="dxa"/>
          </w:tblCellMar>
        </w:tblPrEx>
        <w:tc>
          <w:tcPr>
            <w:tcW w:w="2338" w:type="dxa"/>
          </w:tcPr>
          <w:p w:rsidR="001A64AD" w:rsidRDefault="001A64AD" w:rsidP="00180080">
            <w:pPr>
              <w:spacing w:before="120"/>
              <w:rPr>
                <w:sz w:val="24"/>
              </w:rPr>
            </w:pPr>
          </w:p>
        </w:tc>
        <w:tc>
          <w:tcPr>
            <w:tcW w:w="1134" w:type="dxa"/>
          </w:tcPr>
          <w:p w:rsidR="001A64AD" w:rsidRPr="00C640D4" w:rsidRDefault="001A64AD" w:rsidP="00180080">
            <w:pPr>
              <w:spacing w:before="120"/>
              <w:rPr>
                <w:rFonts w:ascii="Arial" w:hAnsi="Arial"/>
                <w:snapToGrid w:val="0"/>
                <w:color w:val="000000"/>
                <w:lang w:eastAsia="de-DE"/>
              </w:rPr>
            </w:pPr>
            <w:r w:rsidRPr="00C640D4">
              <w:rPr>
                <w:rFonts w:ascii="Arial" w:hAnsi="Arial"/>
                <w:snapToGrid w:val="0"/>
                <w:color w:val="000000"/>
                <w:lang w:eastAsia="de-DE"/>
              </w:rPr>
              <w:t>mäßig   B-Grad/</w:t>
            </w:r>
          </w:p>
          <w:p w:rsidR="001A64AD" w:rsidRPr="00C640D4" w:rsidRDefault="001A64AD" w:rsidP="00180080">
            <w:pPr>
              <w:spacing w:before="120"/>
              <w:rPr>
                <w:sz w:val="24"/>
              </w:rPr>
            </w:pPr>
            <w:r w:rsidRPr="00C640D4">
              <w:rPr>
                <w:rFonts w:ascii="Arial" w:hAnsi="Arial"/>
                <w:snapToGrid w:val="0"/>
                <w:color w:val="000000"/>
                <w:lang w:eastAsia="de-DE"/>
              </w:rPr>
              <w:t>moderat                        level B *</w:t>
            </w:r>
          </w:p>
        </w:tc>
        <w:tc>
          <w:tcPr>
            <w:tcW w:w="6237" w:type="dxa"/>
          </w:tcPr>
          <w:p w:rsidR="001A64AD" w:rsidRPr="00C640D4" w:rsidRDefault="001A64AD" w:rsidP="00180080">
            <w:pPr>
              <w:spacing w:before="120"/>
              <w:rPr>
                <w:sz w:val="24"/>
              </w:rPr>
            </w:pPr>
            <w:r w:rsidRPr="00C640D4">
              <w:rPr>
                <w:rFonts w:ascii="Arial" w:hAnsi="Arial"/>
                <w:snapToGrid w:val="0"/>
                <w:color w:val="000000"/>
                <w:lang w:eastAsia="de-DE"/>
              </w:rPr>
              <w:t>Entnahme von abgestorbenen, absterbenden, niedergebogenen, unterdrückten Stämmen, Peitschern, schlecht geformten Vorwüchsen und kranken Stämmen (Baumklassen 5, 4 und Teile von 2).</w:t>
            </w:r>
          </w:p>
        </w:tc>
        <w:tc>
          <w:tcPr>
            <w:tcW w:w="5387" w:type="dxa"/>
          </w:tcPr>
          <w:p w:rsidR="001A64AD" w:rsidRDefault="001A64AD" w:rsidP="00180080">
            <w:pPr>
              <w:spacing w:before="120"/>
              <w:rPr>
                <w:sz w:val="24"/>
              </w:rPr>
            </w:pPr>
            <w:r>
              <w:rPr>
                <w:rFonts w:ascii="Arial" w:hAnsi="Arial"/>
                <w:snapToGrid w:val="0"/>
                <w:color w:val="000000"/>
                <w:lang w:eastAsia="de-DE"/>
              </w:rPr>
              <w:t>Withdrawal of dead and dying, down-convoluted and supressd steems, whipping trees, bad formed dominant trees and sick stems (Tree-classes 5,4 and several parts of 2).</w:t>
            </w:r>
          </w:p>
        </w:tc>
      </w:tr>
      <w:tr w:rsidR="001A64AD">
        <w:tblPrEx>
          <w:tblCellMar>
            <w:top w:w="0" w:type="dxa"/>
            <w:bottom w:w="0" w:type="dxa"/>
          </w:tblCellMar>
        </w:tblPrEx>
        <w:tc>
          <w:tcPr>
            <w:tcW w:w="2338" w:type="dxa"/>
          </w:tcPr>
          <w:p w:rsidR="001A64AD" w:rsidRDefault="001A64AD" w:rsidP="00180080">
            <w:pPr>
              <w:spacing w:before="120"/>
              <w:rPr>
                <w:sz w:val="24"/>
              </w:rPr>
            </w:pPr>
          </w:p>
        </w:tc>
        <w:tc>
          <w:tcPr>
            <w:tcW w:w="1134" w:type="dxa"/>
          </w:tcPr>
          <w:p w:rsidR="001A64AD" w:rsidRDefault="001A64AD" w:rsidP="00180080">
            <w:pPr>
              <w:spacing w:before="120"/>
              <w:rPr>
                <w:rFonts w:ascii="Arial" w:hAnsi="Arial"/>
                <w:snapToGrid w:val="0"/>
                <w:color w:val="000000"/>
                <w:lang w:eastAsia="de-DE"/>
              </w:rPr>
            </w:pPr>
            <w:r>
              <w:rPr>
                <w:rFonts w:ascii="Arial" w:hAnsi="Arial"/>
                <w:snapToGrid w:val="0"/>
                <w:color w:val="000000"/>
                <w:lang w:eastAsia="de-DE"/>
              </w:rPr>
              <w:t>stark     C-Grad/</w:t>
            </w:r>
          </w:p>
          <w:p w:rsidR="001A64AD" w:rsidRDefault="001A64AD" w:rsidP="00180080">
            <w:pPr>
              <w:spacing w:before="120"/>
              <w:rPr>
                <w:sz w:val="24"/>
              </w:rPr>
            </w:pPr>
            <w:r>
              <w:rPr>
                <w:rFonts w:ascii="Arial" w:hAnsi="Arial"/>
                <w:snapToGrid w:val="0"/>
                <w:color w:val="000000"/>
                <w:lang w:eastAsia="de-DE"/>
              </w:rPr>
              <w:t>heavy                               level C *</w:t>
            </w:r>
          </w:p>
        </w:tc>
        <w:tc>
          <w:tcPr>
            <w:tcW w:w="6237" w:type="dxa"/>
          </w:tcPr>
          <w:p w:rsidR="001A64AD" w:rsidRPr="00C640D4" w:rsidRDefault="001A64AD" w:rsidP="00180080">
            <w:pPr>
              <w:spacing w:before="120"/>
              <w:rPr>
                <w:sz w:val="24"/>
              </w:rPr>
            </w:pPr>
            <w:r w:rsidRPr="00C640D4">
              <w:rPr>
                <w:rFonts w:ascii="Arial" w:hAnsi="Arial"/>
                <w:snapToGrid w:val="0"/>
                <w:color w:val="000000"/>
                <w:lang w:eastAsia="de-DE"/>
              </w:rPr>
              <w:t>Allmähliche Entfernung aller Stämme der Baumklassen 2-5 sowie auch einzelner der Klasse 1, so daß nur Stämme mit normaler Kronenentwicklung und guter Schaftform in möglichst gleichmäßiger Verteilung verbleiben, welche nach allen Seiten Raum zur freien Entwicklung ihrer Kronen haben, jedoch ohne daß eine dauernde Unterbrechung des Schlusses eintritt.</w:t>
            </w:r>
          </w:p>
        </w:tc>
        <w:tc>
          <w:tcPr>
            <w:tcW w:w="5387" w:type="dxa"/>
          </w:tcPr>
          <w:p w:rsidR="001A64AD" w:rsidRDefault="001A64AD" w:rsidP="00180080">
            <w:pPr>
              <w:spacing w:before="120"/>
              <w:rPr>
                <w:sz w:val="24"/>
              </w:rPr>
            </w:pPr>
            <w:r>
              <w:rPr>
                <w:rFonts w:ascii="Arial" w:hAnsi="Arial"/>
                <w:snapToGrid w:val="0"/>
                <w:color w:val="000000"/>
                <w:lang w:eastAsia="de-DE"/>
              </w:rPr>
              <w:t>Gradual withdrawal of all stems from tree-classes 2 to 5 and several of class 1, such that only trees with normally formed crowns and well dressed stems are left with close to equal spacing, these trees have to all sides range to grow with their crowns but only without permant interruption of tree-closing.</w:t>
            </w:r>
          </w:p>
        </w:tc>
      </w:tr>
      <w:tr w:rsidR="001A64AD">
        <w:tblPrEx>
          <w:tblCellMar>
            <w:top w:w="0" w:type="dxa"/>
            <w:bottom w:w="0" w:type="dxa"/>
          </w:tblCellMar>
        </w:tblPrEx>
        <w:tc>
          <w:tcPr>
            <w:tcW w:w="2338" w:type="dxa"/>
          </w:tcPr>
          <w:p w:rsidR="001A64AD" w:rsidRDefault="001A64AD" w:rsidP="00180080">
            <w:pPr>
              <w:spacing w:before="120"/>
              <w:rPr>
                <w:sz w:val="24"/>
              </w:rPr>
            </w:pPr>
          </w:p>
        </w:tc>
        <w:tc>
          <w:tcPr>
            <w:tcW w:w="1134" w:type="dxa"/>
          </w:tcPr>
          <w:p w:rsidR="001A64AD" w:rsidRDefault="001A64AD" w:rsidP="00180080">
            <w:pPr>
              <w:spacing w:before="120"/>
              <w:rPr>
                <w:sz w:val="24"/>
              </w:rPr>
            </w:pPr>
          </w:p>
        </w:tc>
        <w:tc>
          <w:tcPr>
            <w:tcW w:w="6237" w:type="dxa"/>
          </w:tcPr>
          <w:p w:rsidR="001A64AD" w:rsidRPr="00C640D4" w:rsidRDefault="001A64AD" w:rsidP="00180080">
            <w:pPr>
              <w:spacing w:before="120"/>
              <w:rPr>
                <w:rFonts w:ascii="Arial" w:hAnsi="Arial"/>
                <w:snapToGrid w:val="0"/>
                <w:color w:val="000000"/>
                <w:lang w:eastAsia="de-DE"/>
              </w:rPr>
            </w:pPr>
            <w:r w:rsidRPr="00C640D4">
              <w:rPr>
                <w:rFonts w:ascii="Arial" w:hAnsi="Arial"/>
                <w:snapToGrid w:val="0"/>
                <w:color w:val="000000"/>
                <w:lang w:eastAsia="de-DE"/>
              </w:rPr>
              <w:t>Zum B- und C-Grad: Entstehen durch die Herausnahme herrschender Stämme Lücken, so können dort unterdrückte oder zurückbleibende Stämme belassen werden. Bei der Entnahme von gesunden Stämmen der Klasse 2 ist mit Rücksicht auf Beschaffenheit und Schluß des gesamten Bestandes zu verfahren.</w:t>
            </w:r>
          </w:p>
          <w:p w:rsidR="001A64AD" w:rsidRPr="00C640D4" w:rsidRDefault="001A64AD" w:rsidP="00180080">
            <w:pPr>
              <w:spacing w:before="120"/>
              <w:rPr>
                <w:sz w:val="24"/>
              </w:rPr>
            </w:pPr>
          </w:p>
        </w:tc>
        <w:tc>
          <w:tcPr>
            <w:tcW w:w="5387" w:type="dxa"/>
          </w:tcPr>
          <w:p w:rsidR="001A64AD" w:rsidRDefault="001A64AD" w:rsidP="00180080">
            <w:pPr>
              <w:spacing w:before="120"/>
              <w:rPr>
                <w:sz w:val="24"/>
              </w:rPr>
            </w:pPr>
            <w:r>
              <w:rPr>
                <w:rFonts w:ascii="Arial" w:hAnsi="Arial"/>
                <w:snapToGrid w:val="0"/>
                <w:color w:val="000000"/>
                <w:lang w:eastAsia="de-DE"/>
              </w:rPr>
              <w:t>Especially for level B and C: develop from thinning of dominant trees gaps, so in this places small and disabled or residual stems can be left. By thinning of fit trees at class 2 is to make allowance for the situation and tree-closing of the whole stand.</w:t>
            </w:r>
          </w:p>
        </w:tc>
      </w:tr>
    </w:tbl>
    <w:p w:rsidR="001A64AD" w:rsidRDefault="001A64AD" w:rsidP="0018008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134"/>
        <w:gridCol w:w="6237"/>
        <w:gridCol w:w="5387"/>
      </w:tblGrid>
      <w:tr w:rsidR="001A64AD">
        <w:tblPrEx>
          <w:tblCellMar>
            <w:top w:w="0" w:type="dxa"/>
            <w:bottom w:w="0" w:type="dxa"/>
          </w:tblCellMar>
        </w:tblPrEx>
        <w:tc>
          <w:tcPr>
            <w:tcW w:w="2338" w:type="dxa"/>
          </w:tcPr>
          <w:p w:rsidR="001A64AD" w:rsidRDefault="001A64AD" w:rsidP="00180080">
            <w:pPr>
              <w:spacing w:before="120"/>
              <w:rPr>
                <w:rFonts w:ascii="Arial" w:hAnsi="Arial"/>
                <w:b/>
                <w:i/>
                <w:snapToGrid w:val="0"/>
                <w:color w:val="000000"/>
                <w:lang w:eastAsia="de-DE"/>
              </w:rPr>
            </w:pPr>
            <w:r>
              <w:rPr>
                <w:rFonts w:ascii="Arial" w:hAnsi="Arial"/>
                <w:b/>
                <w:i/>
                <w:snapToGrid w:val="0"/>
                <w:color w:val="000000"/>
                <w:lang w:eastAsia="de-DE"/>
              </w:rPr>
              <w:t>Gestaffelte Durchforstung/</w:t>
            </w:r>
          </w:p>
          <w:p w:rsidR="001A64AD" w:rsidRDefault="001A64AD" w:rsidP="00180080">
            <w:pPr>
              <w:spacing w:before="120"/>
              <w:rPr>
                <w:sz w:val="24"/>
              </w:rPr>
            </w:pPr>
            <w:r>
              <w:rPr>
                <w:rFonts w:ascii="Arial" w:hAnsi="Arial"/>
                <w:b/>
                <w:i/>
                <w:snapToGrid w:val="0"/>
                <w:color w:val="000000"/>
                <w:lang w:eastAsia="de-DE"/>
              </w:rPr>
              <w:t>Equated Thinning</w:t>
            </w:r>
          </w:p>
        </w:tc>
        <w:tc>
          <w:tcPr>
            <w:tcW w:w="1134" w:type="dxa"/>
          </w:tcPr>
          <w:p w:rsidR="001A64AD" w:rsidRDefault="001A64AD" w:rsidP="00180080">
            <w:pPr>
              <w:spacing w:before="120"/>
              <w:rPr>
                <w:rFonts w:ascii="Arial" w:hAnsi="Arial"/>
                <w:snapToGrid w:val="0"/>
                <w:color w:val="000000"/>
                <w:lang w:eastAsia="de-DE"/>
              </w:rPr>
            </w:pPr>
            <w:r>
              <w:rPr>
                <w:rFonts w:ascii="Arial" w:hAnsi="Arial"/>
                <w:snapToGrid w:val="0"/>
                <w:color w:val="000000"/>
                <w:lang w:eastAsia="de-DE"/>
              </w:rPr>
              <w:t>C/ B-Grad/</w:t>
            </w:r>
          </w:p>
          <w:p w:rsidR="001A64AD" w:rsidRDefault="001A64AD" w:rsidP="00180080">
            <w:pPr>
              <w:spacing w:before="120"/>
              <w:rPr>
                <w:sz w:val="24"/>
              </w:rPr>
            </w:pPr>
            <w:r>
              <w:rPr>
                <w:rFonts w:ascii="Arial" w:hAnsi="Arial"/>
                <w:snapToGrid w:val="0"/>
                <w:color w:val="000000"/>
                <w:lang w:eastAsia="de-DE"/>
              </w:rPr>
              <w:t>level C/B</w:t>
            </w:r>
          </w:p>
        </w:tc>
        <w:tc>
          <w:tcPr>
            <w:tcW w:w="6237" w:type="dxa"/>
          </w:tcPr>
          <w:p w:rsidR="001A64AD" w:rsidRPr="00C640D4" w:rsidRDefault="001A64AD" w:rsidP="00180080">
            <w:pPr>
              <w:spacing w:before="120"/>
              <w:rPr>
                <w:sz w:val="24"/>
              </w:rPr>
            </w:pPr>
            <w:r w:rsidRPr="00C640D4">
              <w:rPr>
                <w:rFonts w:ascii="Arial" w:hAnsi="Arial"/>
                <w:snapToGrid w:val="0"/>
                <w:color w:val="000000"/>
                <w:lang w:eastAsia="de-DE"/>
              </w:rPr>
              <w:t>Starke Durchforstung (C-Grad) bis etwa zur Gipfelung des laufenden Volumenzuwachses, dann Angleichung der Volumen- und Grundflächengröße an die Vergleichswerte der mäßigen Durchforstung (B-Grad) durch entsprechende Reduktion der Eingriffstärke.</w:t>
            </w:r>
          </w:p>
        </w:tc>
        <w:tc>
          <w:tcPr>
            <w:tcW w:w="5387" w:type="dxa"/>
          </w:tcPr>
          <w:p w:rsidR="001A64AD" w:rsidRDefault="001A64AD" w:rsidP="00180080">
            <w:pPr>
              <w:spacing w:before="120"/>
              <w:rPr>
                <w:sz w:val="24"/>
              </w:rPr>
            </w:pPr>
            <w:r>
              <w:rPr>
                <w:rFonts w:ascii="Arial" w:hAnsi="Arial"/>
                <w:snapToGrid w:val="0"/>
                <w:color w:val="000000"/>
                <w:lang w:eastAsia="de-DE"/>
              </w:rPr>
              <w:t>Heavy thinning (level C) until maximum of ongoing increment, after that equalization from volume and treebase on values of moderate thinning from below (level B) trough reduction of thinnings strongness.</w:t>
            </w:r>
          </w:p>
        </w:tc>
      </w:tr>
      <w:tr w:rsidR="001A64AD">
        <w:tblPrEx>
          <w:tblCellMar>
            <w:top w:w="0" w:type="dxa"/>
            <w:bottom w:w="0" w:type="dxa"/>
          </w:tblCellMar>
        </w:tblPrEx>
        <w:tc>
          <w:tcPr>
            <w:tcW w:w="2338" w:type="dxa"/>
          </w:tcPr>
          <w:p w:rsidR="001A64AD" w:rsidRDefault="001A64AD" w:rsidP="00180080">
            <w:pPr>
              <w:spacing w:before="120"/>
              <w:rPr>
                <w:rFonts w:ascii="Arial" w:hAnsi="Arial"/>
                <w:b/>
                <w:i/>
                <w:snapToGrid w:val="0"/>
                <w:color w:val="000000"/>
                <w:lang w:eastAsia="de-DE"/>
              </w:rPr>
            </w:pPr>
            <w:r>
              <w:rPr>
                <w:rFonts w:ascii="Arial" w:hAnsi="Arial"/>
                <w:b/>
                <w:i/>
                <w:snapToGrid w:val="0"/>
                <w:color w:val="000000"/>
                <w:lang w:eastAsia="de-DE"/>
              </w:rPr>
              <w:t xml:space="preserve">Schnellwuchsdurch-forstung/ </w:t>
            </w:r>
          </w:p>
          <w:p w:rsidR="001A64AD" w:rsidRDefault="001A64AD" w:rsidP="00180080">
            <w:pPr>
              <w:spacing w:before="120"/>
              <w:rPr>
                <w:sz w:val="24"/>
              </w:rPr>
            </w:pPr>
            <w:r>
              <w:rPr>
                <w:rFonts w:ascii="Arial" w:hAnsi="Arial"/>
                <w:b/>
                <w:i/>
                <w:snapToGrid w:val="0"/>
                <w:color w:val="000000"/>
                <w:lang w:eastAsia="de-DE"/>
              </w:rPr>
              <w:t>Fast-Growth-Thinning</w:t>
            </w:r>
          </w:p>
        </w:tc>
        <w:tc>
          <w:tcPr>
            <w:tcW w:w="1134" w:type="dxa"/>
          </w:tcPr>
          <w:p w:rsidR="001A64AD" w:rsidRDefault="001A64AD" w:rsidP="00180080">
            <w:pPr>
              <w:spacing w:before="120"/>
              <w:rPr>
                <w:sz w:val="24"/>
              </w:rPr>
            </w:pPr>
            <w:r>
              <w:rPr>
                <w:rFonts w:ascii="Arial" w:hAnsi="Arial"/>
                <w:snapToGrid w:val="0"/>
                <w:color w:val="000000"/>
                <w:lang w:eastAsia="de-DE"/>
              </w:rPr>
              <w:t>früher Beginn, stärker als C-Grad/ earlier beginning and stron-ger than level C</w:t>
            </w:r>
          </w:p>
        </w:tc>
        <w:tc>
          <w:tcPr>
            <w:tcW w:w="6237" w:type="dxa"/>
          </w:tcPr>
          <w:p w:rsidR="001A64AD" w:rsidRPr="00C640D4" w:rsidRDefault="001A64AD" w:rsidP="00180080">
            <w:pPr>
              <w:spacing w:before="120"/>
              <w:rPr>
                <w:sz w:val="24"/>
              </w:rPr>
            </w:pPr>
            <w:r w:rsidRPr="00C640D4">
              <w:rPr>
                <w:rFonts w:ascii="Arial" w:hAnsi="Arial"/>
                <w:snapToGrid w:val="0"/>
                <w:color w:val="000000"/>
                <w:lang w:eastAsia="de-DE"/>
              </w:rPr>
              <w:t>Bei höchstens 10 m Mittelhöhe beginnende starke Eingriffe in Fichtenbestände, die bis in fortgeschrittene Entwicklungsstadien durchgehalten werden (im Anhalt an GERHARDT 1925).</w:t>
            </w:r>
          </w:p>
        </w:tc>
        <w:tc>
          <w:tcPr>
            <w:tcW w:w="5387" w:type="dxa"/>
          </w:tcPr>
          <w:p w:rsidR="001A64AD" w:rsidRDefault="001A64AD" w:rsidP="00180080">
            <w:pPr>
              <w:spacing w:before="120"/>
              <w:rPr>
                <w:sz w:val="24"/>
              </w:rPr>
            </w:pPr>
            <w:r>
              <w:rPr>
                <w:rFonts w:ascii="Arial" w:hAnsi="Arial"/>
                <w:snapToGrid w:val="0"/>
                <w:color w:val="000000"/>
                <w:lang w:eastAsia="de-DE"/>
              </w:rPr>
              <w:t>At maximal 10m mean high started strong thinning in spruce-stands, which continued until high age (oriented at GERHARDT 1925).</w:t>
            </w:r>
          </w:p>
        </w:tc>
      </w:tr>
      <w:tr w:rsidR="001A64AD">
        <w:tblPrEx>
          <w:tblCellMar>
            <w:top w:w="0" w:type="dxa"/>
            <w:bottom w:w="0" w:type="dxa"/>
          </w:tblCellMar>
        </w:tblPrEx>
        <w:tc>
          <w:tcPr>
            <w:tcW w:w="2338" w:type="dxa"/>
          </w:tcPr>
          <w:p w:rsidR="001A64AD" w:rsidRDefault="001A64AD" w:rsidP="00180080">
            <w:pPr>
              <w:spacing w:before="120"/>
              <w:rPr>
                <w:sz w:val="24"/>
              </w:rPr>
            </w:pPr>
            <w:r>
              <w:rPr>
                <w:rFonts w:ascii="Arial" w:hAnsi="Arial"/>
                <w:b/>
                <w:i/>
                <w:snapToGrid w:val="0"/>
                <w:color w:val="000000"/>
                <w:lang w:eastAsia="de-DE"/>
              </w:rPr>
              <w:t>Lichtung/    Increment Thinning (Clearance Thinning)</w:t>
            </w:r>
          </w:p>
        </w:tc>
        <w:tc>
          <w:tcPr>
            <w:tcW w:w="1134" w:type="dxa"/>
          </w:tcPr>
          <w:p w:rsidR="001A64AD" w:rsidRDefault="001A64AD" w:rsidP="00180080">
            <w:pPr>
              <w:spacing w:before="120"/>
              <w:rPr>
                <w:sz w:val="24"/>
              </w:rPr>
            </w:pPr>
            <w:r>
              <w:rPr>
                <w:rFonts w:ascii="Arial" w:hAnsi="Arial"/>
                <w:snapToGrid w:val="0"/>
                <w:color w:val="000000"/>
                <w:lang w:eastAsia="de-DE"/>
              </w:rPr>
              <w:t>Schwach L I/  low                     level L I</w:t>
            </w:r>
          </w:p>
        </w:tc>
        <w:tc>
          <w:tcPr>
            <w:tcW w:w="6237" w:type="dxa"/>
          </w:tcPr>
          <w:p w:rsidR="001A64AD" w:rsidRPr="00C640D4" w:rsidRDefault="001A64AD" w:rsidP="00180080">
            <w:pPr>
              <w:spacing w:before="120"/>
              <w:rPr>
                <w:rFonts w:ascii="Arial" w:hAnsi="Arial"/>
                <w:snapToGrid w:val="0"/>
                <w:color w:val="000000"/>
                <w:lang w:eastAsia="de-DE"/>
              </w:rPr>
            </w:pPr>
            <w:r w:rsidRPr="00C640D4">
              <w:rPr>
                <w:rFonts w:ascii="Arial" w:hAnsi="Arial"/>
                <w:snapToGrid w:val="0"/>
                <w:color w:val="000000"/>
                <w:lang w:eastAsia="de-DE"/>
              </w:rPr>
              <w:t>Dauernde Unterbrechung des Bestandesschlusses durch zusätzliche Entnahme von 20-30 % der Stammgrundfläche über den C-Grad hinaus.</w:t>
            </w:r>
          </w:p>
          <w:p w:rsidR="001A64AD" w:rsidRPr="00C640D4" w:rsidRDefault="001A64AD" w:rsidP="00180080">
            <w:pPr>
              <w:spacing w:before="120"/>
              <w:rPr>
                <w:sz w:val="24"/>
              </w:rPr>
            </w:pPr>
          </w:p>
        </w:tc>
        <w:tc>
          <w:tcPr>
            <w:tcW w:w="5387" w:type="dxa"/>
          </w:tcPr>
          <w:p w:rsidR="001A64AD" w:rsidRDefault="001A64AD" w:rsidP="00180080">
            <w:pPr>
              <w:spacing w:before="120"/>
              <w:rPr>
                <w:sz w:val="24"/>
              </w:rPr>
            </w:pPr>
            <w:r>
              <w:rPr>
                <w:rFonts w:ascii="Arial" w:hAnsi="Arial"/>
                <w:snapToGrid w:val="0"/>
                <w:color w:val="000000"/>
                <w:lang w:eastAsia="de-DE"/>
              </w:rPr>
              <w:t>Ongoing interruption of tree-closing trough additional withdrawal of 20-30% of treebase over level C.</w:t>
            </w:r>
          </w:p>
        </w:tc>
      </w:tr>
      <w:tr w:rsidR="001A64AD">
        <w:tblPrEx>
          <w:tblCellMar>
            <w:top w:w="0" w:type="dxa"/>
            <w:bottom w:w="0" w:type="dxa"/>
          </w:tblCellMar>
        </w:tblPrEx>
        <w:tc>
          <w:tcPr>
            <w:tcW w:w="2338" w:type="dxa"/>
          </w:tcPr>
          <w:p w:rsidR="001A64AD" w:rsidRDefault="001A64AD" w:rsidP="00180080">
            <w:pPr>
              <w:spacing w:before="120"/>
              <w:rPr>
                <w:sz w:val="24"/>
              </w:rPr>
            </w:pPr>
          </w:p>
        </w:tc>
        <w:tc>
          <w:tcPr>
            <w:tcW w:w="1134" w:type="dxa"/>
          </w:tcPr>
          <w:p w:rsidR="001A64AD" w:rsidRDefault="001A64AD" w:rsidP="00180080">
            <w:pPr>
              <w:spacing w:before="120"/>
              <w:rPr>
                <w:sz w:val="24"/>
              </w:rPr>
            </w:pPr>
            <w:r>
              <w:rPr>
                <w:rFonts w:ascii="Arial" w:hAnsi="Arial"/>
                <w:snapToGrid w:val="0"/>
                <w:color w:val="000000"/>
                <w:lang w:eastAsia="de-DE"/>
              </w:rPr>
              <w:t>stark L II/  heavy                       level L II</w:t>
            </w:r>
          </w:p>
        </w:tc>
        <w:tc>
          <w:tcPr>
            <w:tcW w:w="6237" w:type="dxa"/>
          </w:tcPr>
          <w:p w:rsidR="001A64AD" w:rsidRPr="00C640D4" w:rsidRDefault="001A64AD" w:rsidP="00180080">
            <w:pPr>
              <w:spacing w:before="120"/>
              <w:rPr>
                <w:rFonts w:ascii="Arial" w:hAnsi="Arial"/>
                <w:snapToGrid w:val="0"/>
                <w:color w:val="000000"/>
                <w:lang w:eastAsia="de-DE"/>
              </w:rPr>
            </w:pPr>
            <w:r w:rsidRPr="00C640D4">
              <w:rPr>
                <w:rFonts w:ascii="Arial" w:hAnsi="Arial"/>
                <w:snapToGrid w:val="0"/>
                <w:color w:val="000000"/>
                <w:lang w:eastAsia="de-DE"/>
              </w:rPr>
              <w:t>Dauernde Unterbrechung des Bestandesschlusses unter Inkaufnahme deutlicher Verringerung der Gesamtwuchsleistung durch zusätzliche Entnahme von 30-50 % der Stammgrundfläche über den C-Grad hinaus.</w:t>
            </w:r>
          </w:p>
          <w:p w:rsidR="001A64AD" w:rsidRPr="00C640D4" w:rsidRDefault="001A64AD" w:rsidP="00180080">
            <w:pPr>
              <w:spacing w:before="120"/>
              <w:rPr>
                <w:sz w:val="24"/>
              </w:rPr>
            </w:pPr>
          </w:p>
        </w:tc>
        <w:tc>
          <w:tcPr>
            <w:tcW w:w="5387" w:type="dxa"/>
          </w:tcPr>
          <w:p w:rsidR="001A64AD" w:rsidRDefault="001A64AD" w:rsidP="00180080">
            <w:pPr>
              <w:spacing w:before="120"/>
              <w:rPr>
                <w:sz w:val="24"/>
              </w:rPr>
            </w:pPr>
            <w:r>
              <w:rPr>
                <w:rFonts w:ascii="Arial" w:hAnsi="Arial"/>
                <w:snapToGrid w:val="0"/>
                <w:color w:val="000000"/>
                <w:lang w:eastAsia="de-DE"/>
              </w:rPr>
              <w:t>Ongoing interruption of tree-closing under acceptance of obvious decrease of summarized growth trough additional withdrawal of 30-50% of treebase over level C.</w:t>
            </w:r>
          </w:p>
        </w:tc>
      </w:tr>
    </w:tbl>
    <w:p w:rsidR="001A64AD" w:rsidRDefault="001A64AD" w:rsidP="00180080">
      <w:pPr>
        <w:spacing w:before="120"/>
      </w:pPr>
    </w:p>
    <w:p w:rsidR="001A64AD" w:rsidRPr="00C640D4" w:rsidRDefault="001A64AD" w:rsidP="00180080">
      <w:pPr>
        <w:spacing w:before="120"/>
        <w:jc w:val="right"/>
      </w:pPr>
      <w:r w:rsidRPr="00C640D4">
        <w:t>Quelle/ Source: BURSCHEL UND HUSS (1987);  Übersetzung Mohr/ Badeck 2001</w:t>
      </w:r>
    </w:p>
    <w:p w:rsidR="001A64AD" w:rsidRDefault="001A64AD" w:rsidP="00180080">
      <w:pPr>
        <w:spacing w:before="120"/>
        <w:rPr>
          <w:sz w:val="24"/>
        </w:rPr>
        <w:sectPr w:rsidR="001A64AD">
          <w:pgSz w:w="16840" w:h="11907" w:orient="landscape" w:code="9"/>
          <w:pgMar w:top="1418" w:right="851" w:bottom="567" w:left="851" w:header="567" w:footer="567" w:gutter="0"/>
          <w:cols w:space="720"/>
        </w:sectPr>
      </w:pPr>
      <w:r>
        <w:rPr>
          <w:sz w:val="24"/>
        </w:rPr>
        <w:t>* = at the moment realised in the modell FORESEE (4C)</w:t>
      </w:r>
    </w:p>
    <w:p w:rsidR="00D02526" w:rsidRDefault="00D02526"/>
    <w:sectPr w:rsidR="00D025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4AD"/>
    <w:rsid w:val="001A64AD"/>
    <w:rsid w:val="00D02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1A64AD"/>
    <w:pPr>
      <w:keepNext/>
      <w:tabs>
        <w:tab w:val="left" w:pos="864"/>
      </w:tabs>
      <w:spacing w:before="240" w:after="60" w:line="360" w:lineRule="auto"/>
      <w:outlineLvl w:val="3"/>
    </w:pPr>
    <w:rPr>
      <w:rFonts w:ascii="Arial" w:eastAsia="Times New Roman" w:hAnsi="Arial" w:cs="Arial"/>
      <w:b/>
      <w:bCs/>
      <w:i/>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A64AD"/>
    <w:rPr>
      <w:rFonts w:ascii="Arial" w:eastAsia="Times New Roman" w:hAnsi="Arial" w:cs="Arial"/>
      <w:b/>
      <w:bCs/>
      <w:i/>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1A64AD"/>
    <w:pPr>
      <w:keepNext/>
      <w:tabs>
        <w:tab w:val="left" w:pos="864"/>
      </w:tabs>
      <w:spacing w:before="240" w:after="60" w:line="360" w:lineRule="auto"/>
      <w:outlineLvl w:val="3"/>
    </w:pPr>
    <w:rPr>
      <w:rFonts w:ascii="Arial" w:eastAsia="Times New Roman" w:hAnsi="Arial" w:cs="Arial"/>
      <w:b/>
      <w:bCs/>
      <w:i/>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A64AD"/>
    <w:rPr>
      <w:rFonts w:ascii="Arial" w:eastAsia="Times New Roman" w:hAnsi="Arial" w:cs="Arial"/>
      <w:b/>
      <w:bCs/>
      <w: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3677</Characters>
  <Application>Microsoft Office Word</Application>
  <DocSecurity>0</DocSecurity>
  <Lines>30</Lines>
  <Paragraphs>8</Paragraphs>
  <ScaleCrop>false</ScaleCrop>
  <Company>PIK</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Felicitas Suckow</dc:creator>
  <cp:keywords/>
  <dc:description/>
  <cp:lastModifiedBy/>
  <cp:revision>1</cp:revision>
  <dcterms:created xsi:type="dcterms:W3CDTF">2011-10-19T08:56:00Z</dcterms:created>
</cp:coreProperties>
</file>