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AA1" w:rsidRDefault="00FF1AA1" w:rsidP="00853C0A">
      <w:pPr>
        <w:pStyle w:val="berschrift3"/>
      </w:pPr>
      <w:bookmarkStart w:id="0" w:name="_Toc260235572"/>
      <w:bookmarkStart w:id="1" w:name="_Toc278878389"/>
      <w:r>
        <w:t>Ground vegetation</w:t>
      </w:r>
      <w:bookmarkEnd w:id="0"/>
      <w:bookmarkEnd w:id="1"/>
    </w:p>
    <w:p w:rsidR="00FF1AA1" w:rsidRDefault="00FF1AA1" w:rsidP="00C0442C">
      <w:pPr>
        <w:ind w:right="430"/>
      </w:pPr>
      <w:r>
        <w:t xml:space="preserve">Ground vegetation is described with a single cohort that always covers the whole stand. With respect to light absorption, soil water uptake, photosynthesis and net primary production the same algorithms as for trees are applied. Biomass compartments and allocation are modelled with a simpler scheme. Biomass compartments are foliage, fine roots and all organs with support and transport functions, </w:t>
      </w:r>
      <w:proofErr w:type="spellStart"/>
      <w:r>
        <w:t>S</w:t>
      </w:r>
      <w:r>
        <w:rPr>
          <w:vertAlign w:val="subscript"/>
        </w:rPr>
        <w:t>sup</w:t>
      </w:r>
      <w:proofErr w:type="spellEnd"/>
      <w:r>
        <w:t xml:space="preserve">. With the simplifying assumption that the carbon stocks in </w:t>
      </w:r>
      <w:proofErr w:type="spellStart"/>
      <w:r>
        <w:t>perenning</w:t>
      </w:r>
      <w:bookmarkStart w:id="2" w:name="_GoBack"/>
      <w:bookmarkEnd w:id="2"/>
      <w:proofErr w:type="spellEnd"/>
      <w:r>
        <w:t xml:space="preserve"> organs are available for allocation and growth, the total carbon available for allocation, </w:t>
      </w:r>
      <w:proofErr w:type="spellStart"/>
      <w:r>
        <w:t>M</w:t>
      </w:r>
      <w:r>
        <w:rPr>
          <w:vertAlign w:val="subscript"/>
        </w:rPr>
        <w:t>avail</w:t>
      </w:r>
      <w:proofErr w:type="spellEnd"/>
      <w:r>
        <w:t>:</w:t>
      </w:r>
    </w:p>
    <w:p w:rsidR="00FF1AA1" w:rsidRDefault="00FF1AA1" w:rsidP="00C0442C">
      <w:pPr>
        <w:ind w:right="430"/>
      </w:pPr>
      <w:r w:rsidRPr="00C0442C">
        <w:rPr>
          <w:position w:val="-14"/>
        </w:rPr>
        <w:object w:dxaOrig="50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25pt;height:18.75pt" o:ole="">
            <v:imagedata r:id="rId6" o:title=""/>
          </v:shape>
          <o:OLEObject Type="Embed" ProgID="Equation.DSMT4" ShapeID="_x0000_i1025" DrawAspect="Content" ObjectID="_1598265795" r:id="rId7"/>
        </w:object>
      </w:r>
    </w:p>
    <w:p w:rsidR="00FF1AA1" w:rsidRDefault="00FF1AA1" w:rsidP="00C0442C">
      <w:pPr>
        <w:ind w:right="430"/>
      </w:pPr>
      <w:proofErr w:type="gramStart"/>
      <w:r>
        <w:t>is</w:t>
      </w:r>
      <w:proofErr w:type="gramEnd"/>
      <w:r>
        <w:t xml:space="preserve"> allocated following an </w:t>
      </w:r>
      <w:proofErr w:type="spellStart"/>
      <w:r>
        <w:t>allometric</w:t>
      </w:r>
      <w:proofErr w:type="spellEnd"/>
      <w:r>
        <w:t xml:space="preserve"> relationship </w:t>
      </w:r>
      <w:r w:rsidR="004F7DCE">
        <w:fldChar w:fldCharType="begin">
          <w:fldData xml:space="preserve">PEVuZE5vdGU+PENpdGU+PEF1dGhvcj5Lb2hsbWFpZXI8L0F1dGhvcj48WWVhcj4xOTk3PC9ZZWFy
PjxSZWNOdW0+MTIxPC9SZWNOdW0+PERpc3BsYXlUZXh0PihLb2hsbWFpZXIgZXQgYWwuLCAxOTk3
OyBMw7xkZWtlIGV0IGFsLiwgMTk5NCk8L0Rpc3BsYXlUZXh0PjxyZWNvcmQ+PHJlYy1udW1iZXI+
MTIxPC9yZWMtbnVtYmVyPjxmb3JlaWduLWtleXM+PGtleSBhcHA9IkVOIiBkYi1pZD0ienJwc2Z0
YXRrcHN0OWJleHN0M3gwZDk0djVmMDI1d2R3MHZlIiB0aW1lc3RhbXA9IjAiPjEyMTwva2V5Pjwv
Zm9yZWlnbi1rZXlzPjxyZWYtdHlwZSBuYW1lPSJKb3VybmFsIEFydGljbGUiPjE3PC9yZWYtdHlw
ZT48Y29udHJpYnV0b3JzPjxhdXRob3JzPjxhdXRob3I+S29obG1haWVyLCBHLiBILjwvYXV0aG9y
PjxhdXRob3I+QmFkZWNrLCBGLi1XLjwvYXV0aG9yPjxhdXRob3I+T3R0bywgUi4gRC48L2F1dGhv
cj48YXV0aG9yPkjDpGdlciwgQy48L2F1dGhvcj48YXV0aG9yPkTDtm5nZXMsUy48L2F1dGhvcj48
YXV0aG9yPktpbmRlcm1hbm4sIEouPC9hdXRob3I+PGF1dGhvcj5Xw7xydGgsIEcuPC9hdXRob3I+
PGF1dGhvcj5MYW5nLCBULjwvYXV0aG9yPjxhdXRob3I+SsOka2VsLCBVLjwvYXV0aG9yPjxhdXRo
b3I+TmFkbGVyLCBBLjwvYXV0aG9yPjxhdXRob3I+UmFtZ2UsICBwLjwvYXV0aG9yPjxhdXRob3I+
S2xhdWRpdXMsIEEuPC9hdXRob3I+PGF1dGhvcj5IYWJlcm1laGwsIFMuPC9hdXRob3I+PGF1dGhv
cj5Mw7xkZWtlLCBNLksuQi48L2F1dGhvcj48L2F1dGhvcnM+PC9jb250cmlidXRvcnM+PHRpdGxl
cz48dGl0bGU+VGhlIEZyYW5rZnVydCBCaW9zcGhlcmUgTW9kZWwuIEEgR2xvYmFsIFByb2Nlc3Mg
T3JpZW50ZWQgTW9kZWwgZm9yIHRoZSBTZWFzb25hbCBhbmQgTG9uZ3Rlcm0gQ08yIEV4Y2hhbmdl
IGJldHdlZW4gVGVycmVzdHJpYWwgRWNvc3lzdGVtcyBhbmQgdGhlIEF0bW9zcGhlcmUuIFBhcnQg
MjogR2xvYmFsIHJlc3VsdHMgZm9yIHBvdGVudGlhbCB2ZWdldGF0aW9uIGluIGFuIGFzc3VtZWQg
ZXF1aWxpYnJpdW08L3RpdGxlPjxzZWNvbmRhcnktdGl0bGU+Q2xpbWF0ZSBSZXNlYXJjaDwvc2Vj
b25kYXJ5LXRpdGxlPjwvdGl0bGVzPjxwYWdlcz42MS04NzwvcGFnZXM+PHZvbHVtZT44PC92b2x1
bWU+PGRhdGVzPjx5ZWFyPjE5OTc8L3llYXI+PC9kYXRlcz48bGFiZWw+bWwta29oMDQ8L2xhYmVs
Pjx1cmxzPjwvdXJscz48L3JlY29yZD48L0NpdGU+PENpdGU+PEF1dGhvcj5Mw7xkZWtlPC9BdXRo
b3I+PFllYXI+MTk5NDwvWWVhcj48UmVjTnVtPjE4PC9SZWNOdW0+PHJlY29yZD48cmVjLW51bWJl
cj4xODwvcmVjLW51bWJlcj48Zm9yZWlnbi1rZXlzPjxrZXkgYXBwPSJFTiIgZGItaWQ9InpycHNm
dGF0a3BzdDliZXhzdDN4MGQ5NHY1ZjAyNXdkdzB2ZSIgdGltZXN0YW1wPSIwIj4xODwva2V5Pjwv
Zm9yZWlnbi1rZXlzPjxyZWYtdHlwZSBuYW1lPSJKb3VybmFsIEFydGljbGUiPjE3PC9yZWYtdHlw
ZT48Y29udHJpYnV0b3JzPjxhdXRob3JzPjxhdXRob3I+PHN0eWxlIGZhY2U9Im5vcm1hbCIgZm9u
dD0iZGVmYXVsdCIgY2hhcnNldD0iMTM1IiBzaXplPSIxMDAlIj5Mw7xkZWtlLCBNLksuQi48L3N0
eWxlPjwvYXV0aG9yPjxhdXRob3I+PHN0eWxlIGZhY2U9Im5vcm1hbCIgZm9udD0iZGVmYXVsdCIg
Y2hhcnNldD0iMTM1IiBzaXplPSIxMDAlIj5CYWRlY2ssIEYuLVcuPC9zdHlsZT48L2F1dGhvcj48
YXV0aG9yPjxzdHlsZSBmYWNlPSJub3JtYWwiIGZvbnQ9ImRlZmF1bHQiIGNoYXJzZXQ9IjEzNSIg
c2l6ZT0iMTAwJSI+T3R0bywgUi5ELjwvc3R5bGU+PC9hdXRob3I+PGF1dGhvcj48c3R5bGUgZmFj
ZT0ibm9ybWFsIiBmb250PSJkZWZhdWx0IiBjaGFyc2V0PSIxMzUiIHNpemU9IjEwMCUiPkjDpGdl
ciwgQy48L3N0eWxlPjwvYXV0aG9yPjxhdXRob3I+PHN0eWxlIGZhY2U9Im5vcm1hbCIgZm9udD0i
ZGVmYXVsdCIgY2hhcnNldD0iMTM1IiBzaXplPSIxMDAlIj5Ew7ZuZ2VzLCBTLjwvc3R5bGU+PC9h
dXRob3I+PGF1dGhvcj48c3R5bGUgZmFjZT0ibm9ybWFsIiBmb250PSJkZWZhdWx0IiBjaGFyc2V0
PSIxMzUiIHNpemU9IjEwMCUiPktpbmRlcm1hbm4sIEouPC9zdHlsZT48L2F1dGhvcj48YXV0aG9y
PjxzdHlsZSBmYWNlPSJub3JtYWwiIGZvbnQ9ImRlZmF1bHQiIGNoYXJzZXQ9IjEzNSIgc2l6ZT0i
MTAwJSI+V8O8cnRoLCBHLjwvc3R5bGU+PC9hdXRob3I+PGF1dGhvcj48c3R5bGUgZmFjZT0ibm9y
bWFsIiBmb250PSJkZWZhdWx0IiBjaGFyc2V0PSIxMzUiIHNpemU9IjEwMCUiPkxhbmcsIFQuPC9z
dHlsZT48L2F1dGhvcj48YXV0aG9yPjxzdHlsZSBmYWNlPSJub3JtYWwiIGZvbnQ9ImRlZmF1bHQi
IGNoYXJzZXQ9IjEzNSIgc2l6ZT0iMTAwJSI+SsOka2VsLCBVLjwvc3R5bGU+PC9hdXRob3I+PGF1
dGhvcj48c3R5bGUgZmFjZT0ibm9ybWFsIiBmb250PSJkZWZhdWx0IiBjaGFyc2V0PSIxMzUiIHNp
emU9IjEwMCUiPktsYXVkaXVzLCBBLjwvc3R5bGU+PC9hdXRob3I+PGF1dGhvcj48c3R5bGUgZmFj
ZT0ibm9ybWFsIiBmb250PSJkZWZhdWx0IiBjaGFyc2V0PSIxMzUiIHNpemU9IjEwMCUiPlJhbWdl
LCBQLjwvc3R5bGU+PC9hdXRob3I+PGF1dGhvcj48c3R5bGUgZmFjZT0ibm9ybWFsIiBmb250PSJk
ZWZhdWx0IiBjaGFyc2V0PSIxMzUiIHNpemU9IjEwMCUiPkhhYmVybWVobCwgUy48L3N0eWxlPjwv
YXV0aG9yPjxhdXRob3I+PHN0eWxlIGZhY2U9Im5vcm1hbCIgZm9udD0iZGVmYXVsdCIgY2hhcnNl
dD0iMTM1IiBzaXplPSIxMDAlIj5Lb2hsbWFpZXIsIEcuSC48L3N0eWxlPjwvYXV0aG9yPjwvYXV0
aG9ycz48L2NvbnRyaWJ1dG9ycz48dGl0bGVzPjx0aXRsZT48c3R5bGUgZmFjZT0ibm9ybWFsIiBm
b250PSJkZWZhdWx0IiBjaGFyc2V0PSIxMzUiIHNpemU9IjEwMCUiPlRoZSBGcmFua2Z1cnQgQmlv
c3BoZXJlIE1vZGVsOiBhIGdsb2JhbCBwcm9jZXNzLW9yaWVudGVkIG1vZGVsIG9mIHNlYXNvbmFs
IGFuZCBsb25nLXRlcm0gQ08yIGV4Y2hhbmdlIGJldHdlZW4gdGVycmVzdHJpYWwgZWNvc3lzdGVt
cyBhbmQgdGhlIGF0bW9zcGhlcmUuIEkuIE1vZGVsIGRlc2NyaXB0aW9uIGFuZCBpbGx1c3RyYXRp
dmUgcmVzdWx0cyBmb3IgY29sZCBkZWNpZHVvdXMgYW5kIGJvcmVhbCBmb3Jlc3RzPC9zdHlsZT48
L3RpdGxlPjxzZWNvbmRhcnktdGl0bGU+PHN0eWxlIGZhY2U9Im5vcm1hbCIgZm9udD0iZGVmYXVs
dCIgY2hhcnNldD0iMTM1IiBzaXplPSIxMDAlIj5DbGltLiBSZXMuPC9zdHlsZT48L3NlY29uZGFy
eS10aXRsZT48L3RpdGxlcz48cGFnZXM+PHN0eWxlIGZhY2U9Im5vcm1hbCIgZm9udD0iZGVmYXVs
dCIgY2hhcnNldD0iMTM1IiBzaXplPSIxMDAlIj4xNDMtMTY2PC9zdHlsZT48L3BhZ2VzPjx2b2x1
bWU+PHN0eWxlIGZhY2U9Im5vcm1hbCIgZm9udD0iZGVmYXVsdCIgY2hhcnNldD0iMTM1IiBzaXpl
PSIxMDAlIj40PC9zdHlsZT48L3ZvbHVtZT48ZGF0ZXM+PHllYXI+PHN0eWxlIGZhY2U9Im5vcm1h
bCIgZm9udD0iZGVmYXVsdCIgY2hhcnNldD0iMTM1IiBzaXplPSIxMDAlIj4xOTk0PC9zdHlsZT48
L3llYXI+PC9kYXRlcz48dXJscz48L3VybHM+PC9yZWNvcmQ+PC9DaXRlPjwvRW5kTm90ZT4A
</w:fldData>
        </w:fldChar>
      </w:r>
      <w:r w:rsidR="004F7DCE">
        <w:instrText xml:space="preserve"> ADDIN EN.CITE </w:instrText>
      </w:r>
      <w:r w:rsidR="004F7DCE">
        <w:fldChar w:fldCharType="begin">
          <w:fldData xml:space="preserve">PEVuZE5vdGU+PENpdGU+PEF1dGhvcj5Lb2hsbWFpZXI8L0F1dGhvcj48WWVhcj4xOTk3PC9ZZWFy
PjxSZWNOdW0+MTIxPC9SZWNOdW0+PERpc3BsYXlUZXh0PihLb2hsbWFpZXIgZXQgYWwuLCAxOTk3
OyBMw7xkZWtlIGV0IGFsLiwgMTk5NCk8L0Rpc3BsYXlUZXh0PjxyZWNvcmQ+PHJlYy1udW1iZXI+
MTIxPC9yZWMtbnVtYmVyPjxmb3JlaWduLWtleXM+PGtleSBhcHA9IkVOIiBkYi1pZD0ienJwc2Z0
YXRrcHN0OWJleHN0M3gwZDk0djVmMDI1d2R3MHZlIiB0aW1lc3RhbXA9IjAiPjEyMTwva2V5Pjwv
Zm9yZWlnbi1rZXlzPjxyZWYtdHlwZSBuYW1lPSJKb3VybmFsIEFydGljbGUiPjE3PC9yZWYtdHlw
ZT48Y29udHJpYnV0b3JzPjxhdXRob3JzPjxhdXRob3I+S29obG1haWVyLCBHLiBILjwvYXV0aG9y
PjxhdXRob3I+QmFkZWNrLCBGLi1XLjwvYXV0aG9yPjxhdXRob3I+T3R0bywgUi4gRC48L2F1dGhv
cj48YXV0aG9yPkjDpGdlciwgQy48L2F1dGhvcj48YXV0aG9yPkTDtm5nZXMsUy48L2F1dGhvcj48
YXV0aG9yPktpbmRlcm1hbm4sIEouPC9hdXRob3I+PGF1dGhvcj5Xw7xydGgsIEcuPC9hdXRob3I+
PGF1dGhvcj5MYW5nLCBULjwvYXV0aG9yPjxhdXRob3I+SsOka2VsLCBVLjwvYXV0aG9yPjxhdXRo
b3I+TmFkbGVyLCBBLjwvYXV0aG9yPjxhdXRob3I+UmFtZ2UsICBwLjwvYXV0aG9yPjxhdXRob3I+
S2xhdWRpdXMsIEEuPC9hdXRob3I+PGF1dGhvcj5IYWJlcm1laGwsIFMuPC9hdXRob3I+PGF1dGhv
cj5Mw7xkZWtlLCBNLksuQi48L2F1dGhvcj48L2F1dGhvcnM+PC9jb250cmlidXRvcnM+PHRpdGxl
cz48dGl0bGU+VGhlIEZyYW5rZnVydCBCaW9zcGhlcmUgTW9kZWwuIEEgR2xvYmFsIFByb2Nlc3Mg
T3JpZW50ZWQgTW9kZWwgZm9yIHRoZSBTZWFzb25hbCBhbmQgTG9uZ3Rlcm0gQ08yIEV4Y2hhbmdl
IGJldHdlZW4gVGVycmVzdHJpYWwgRWNvc3lzdGVtcyBhbmQgdGhlIEF0bW9zcGhlcmUuIFBhcnQg
MjogR2xvYmFsIHJlc3VsdHMgZm9yIHBvdGVudGlhbCB2ZWdldGF0aW9uIGluIGFuIGFzc3VtZWQg
ZXF1aWxpYnJpdW08L3RpdGxlPjxzZWNvbmRhcnktdGl0bGU+Q2xpbWF0ZSBSZXNlYXJjaDwvc2Vj
b25kYXJ5LXRpdGxlPjwvdGl0bGVzPjxwYWdlcz42MS04NzwvcGFnZXM+PHZvbHVtZT44PC92b2x1
bWU+PGRhdGVzPjx5ZWFyPjE5OTc8L3llYXI+PC9kYXRlcz48bGFiZWw+bWwta29oMDQ8L2xhYmVs
Pjx1cmxzPjwvdXJscz48L3JlY29yZD48L0NpdGU+PENpdGU+PEF1dGhvcj5Mw7xkZWtlPC9BdXRo
b3I+PFllYXI+MTk5NDwvWWVhcj48UmVjTnVtPjE4PC9SZWNOdW0+PHJlY29yZD48cmVjLW51bWJl
cj4xODwvcmVjLW51bWJlcj48Zm9yZWlnbi1rZXlzPjxrZXkgYXBwPSJFTiIgZGItaWQ9InpycHNm
dGF0a3BzdDliZXhzdDN4MGQ5NHY1ZjAyNXdkdzB2ZSIgdGltZXN0YW1wPSIwIj4xODwva2V5Pjwv
Zm9yZWlnbi1rZXlzPjxyZWYtdHlwZSBuYW1lPSJKb3VybmFsIEFydGljbGUiPjE3PC9yZWYtdHlw
ZT48Y29udHJpYnV0b3JzPjxhdXRob3JzPjxhdXRob3I+PHN0eWxlIGZhY2U9Im5vcm1hbCIgZm9u
dD0iZGVmYXVsdCIgY2hhcnNldD0iMTM1IiBzaXplPSIxMDAlIj5Mw7xkZWtlLCBNLksuQi48L3N0
eWxlPjwvYXV0aG9yPjxhdXRob3I+PHN0eWxlIGZhY2U9Im5vcm1hbCIgZm9udD0iZGVmYXVsdCIg
Y2hhcnNldD0iMTM1IiBzaXplPSIxMDAlIj5CYWRlY2ssIEYuLVcuPC9zdHlsZT48L2F1dGhvcj48
YXV0aG9yPjxzdHlsZSBmYWNlPSJub3JtYWwiIGZvbnQ9ImRlZmF1bHQiIGNoYXJzZXQ9IjEzNSIg
c2l6ZT0iMTAwJSI+T3R0bywgUi5ELjwvc3R5bGU+PC9hdXRob3I+PGF1dGhvcj48c3R5bGUgZmFj
ZT0ibm9ybWFsIiBmb250PSJkZWZhdWx0IiBjaGFyc2V0PSIxMzUiIHNpemU9IjEwMCUiPkjDpGdl
ciwgQy48L3N0eWxlPjwvYXV0aG9yPjxhdXRob3I+PHN0eWxlIGZhY2U9Im5vcm1hbCIgZm9udD0i
ZGVmYXVsdCIgY2hhcnNldD0iMTM1IiBzaXplPSIxMDAlIj5Ew7ZuZ2VzLCBTLjwvc3R5bGU+PC9h
dXRob3I+PGF1dGhvcj48c3R5bGUgZmFjZT0ibm9ybWFsIiBmb250PSJkZWZhdWx0IiBjaGFyc2V0
PSIxMzUiIHNpemU9IjEwMCUiPktpbmRlcm1hbm4sIEouPC9zdHlsZT48L2F1dGhvcj48YXV0aG9y
PjxzdHlsZSBmYWNlPSJub3JtYWwiIGZvbnQ9ImRlZmF1bHQiIGNoYXJzZXQ9IjEzNSIgc2l6ZT0i
MTAwJSI+V8O8cnRoLCBHLjwvc3R5bGU+PC9hdXRob3I+PGF1dGhvcj48c3R5bGUgZmFjZT0ibm9y
bWFsIiBmb250PSJkZWZhdWx0IiBjaGFyc2V0PSIxMzUiIHNpemU9IjEwMCUiPkxhbmcsIFQuPC9z
dHlsZT48L2F1dGhvcj48YXV0aG9yPjxzdHlsZSBmYWNlPSJub3JtYWwiIGZvbnQ9ImRlZmF1bHQi
IGNoYXJzZXQ9IjEzNSIgc2l6ZT0iMTAwJSI+SsOka2VsLCBVLjwvc3R5bGU+PC9hdXRob3I+PGF1
dGhvcj48c3R5bGUgZmFjZT0ibm9ybWFsIiBmb250PSJkZWZhdWx0IiBjaGFyc2V0PSIxMzUiIHNp
emU9IjEwMCUiPktsYXVkaXVzLCBBLjwvc3R5bGU+PC9hdXRob3I+PGF1dGhvcj48c3R5bGUgZmFj
ZT0ibm9ybWFsIiBmb250PSJkZWZhdWx0IiBjaGFyc2V0PSIxMzUiIHNpemU9IjEwMCUiPlJhbWdl
LCBQLjwvc3R5bGU+PC9hdXRob3I+PGF1dGhvcj48c3R5bGUgZmFjZT0ibm9ybWFsIiBmb250PSJk
ZWZhdWx0IiBjaGFyc2V0PSIxMzUiIHNpemU9IjEwMCUiPkhhYmVybWVobCwgUy48L3N0eWxlPjwv
YXV0aG9yPjxhdXRob3I+PHN0eWxlIGZhY2U9Im5vcm1hbCIgZm9udD0iZGVmYXVsdCIgY2hhcnNl
dD0iMTM1IiBzaXplPSIxMDAlIj5Lb2hsbWFpZXIsIEcuSC48L3N0eWxlPjwvYXV0aG9yPjwvYXV0
aG9ycz48L2NvbnRyaWJ1dG9ycz48dGl0bGVzPjx0aXRsZT48c3R5bGUgZmFjZT0ibm9ybWFsIiBm
b250PSJkZWZhdWx0IiBjaGFyc2V0PSIxMzUiIHNpemU9IjEwMCUiPlRoZSBGcmFua2Z1cnQgQmlv
c3BoZXJlIE1vZGVsOiBhIGdsb2JhbCBwcm9jZXNzLW9yaWVudGVkIG1vZGVsIG9mIHNlYXNvbmFs
IGFuZCBsb25nLXRlcm0gQ08yIGV4Y2hhbmdlIGJldHdlZW4gdGVycmVzdHJpYWwgZWNvc3lzdGVt
cyBhbmQgdGhlIGF0bW9zcGhlcmUuIEkuIE1vZGVsIGRlc2NyaXB0aW9uIGFuZCBpbGx1c3RyYXRp
dmUgcmVzdWx0cyBmb3IgY29sZCBkZWNpZHVvdXMgYW5kIGJvcmVhbCBmb3Jlc3RzPC9zdHlsZT48
L3RpdGxlPjxzZWNvbmRhcnktdGl0bGU+PHN0eWxlIGZhY2U9Im5vcm1hbCIgZm9udD0iZGVmYXVs
dCIgY2hhcnNldD0iMTM1IiBzaXplPSIxMDAlIj5DbGltLiBSZXMuPC9zdHlsZT48L3NlY29uZGFy
eS10aXRsZT48L3RpdGxlcz48cGFnZXM+PHN0eWxlIGZhY2U9Im5vcm1hbCIgZm9udD0iZGVmYXVs
dCIgY2hhcnNldD0iMTM1IiBzaXplPSIxMDAlIj4xNDMtMTY2PC9zdHlsZT48L3BhZ2VzPjx2b2x1
bWU+PHN0eWxlIGZhY2U9Im5vcm1hbCIgZm9udD0iZGVmYXVsdCIgY2hhcnNldD0iMTM1IiBzaXpl
PSIxMDAlIj40PC9zdHlsZT48L3ZvbHVtZT48ZGF0ZXM+PHllYXI+PHN0eWxlIGZhY2U9Im5vcm1h
bCIgZm9udD0iZGVmYXVsdCIgY2hhcnNldD0iMTM1IiBzaXplPSIxMDAlIj4xOTk0PC9zdHlsZT48
L3llYXI+PC9kYXRlcz48dXJscz48L3VybHM+PC9yZWNvcmQ+PC9DaXRlPjwvRW5kTm90ZT4A
</w:fldData>
        </w:fldChar>
      </w:r>
      <w:r w:rsidR="004F7DCE">
        <w:instrText xml:space="preserve"> ADDIN EN.CITE.DATA </w:instrText>
      </w:r>
      <w:r w:rsidR="004F7DCE">
        <w:fldChar w:fldCharType="end"/>
      </w:r>
      <w:r w:rsidR="004F7DCE">
        <w:fldChar w:fldCharType="separate"/>
      </w:r>
      <w:r w:rsidR="004F7DCE">
        <w:rPr>
          <w:noProof/>
        </w:rPr>
        <w:t>(Kohlmaier et al., 1997; Lüdeke et al., 1994)</w:t>
      </w:r>
      <w:r w:rsidR="004F7DCE">
        <w:fldChar w:fldCharType="end"/>
      </w:r>
      <w:r>
        <w:t xml:space="preserve"> between the sum of leaf and fine root mass and the mass of the supporting organs:</w:t>
      </w:r>
    </w:p>
    <w:p w:rsidR="00FF1AA1" w:rsidRDefault="00FF1AA1" w:rsidP="00C0442C">
      <w:pPr>
        <w:ind w:right="430"/>
      </w:pPr>
      <w:r w:rsidRPr="00C0442C">
        <w:rPr>
          <w:position w:val="-14"/>
        </w:rPr>
        <w:object w:dxaOrig="1640" w:dyaOrig="400">
          <v:shape id="_x0000_i1026" type="#_x0000_t75" style="width:81.75pt;height:20.25pt" o:ole="">
            <v:imagedata r:id="rId8" o:title=""/>
          </v:shape>
          <o:OLEObject Type="Embed" ProgID="Equation.DSMT4" ShapeID="_x0000_i1026" DrawAspect="Content" ObjectID="_1598265796" r:id="rId9"/>
        </w:object>
      </w:r>
      <w:r>
        <w:t>.</w:t>
      </w:r>
    </w:p>
    <w:p w:rsidR="00FF1AA1" w:rsidRDefault="00FF1AA1" w:rsidP="00C0442C">
      <w:pPr>
        <w:ind w:right="430"/>
      </w:pPr>
      <w:r>
        <w:t xml:space="preserve">The parameters </w:t>
      </w:r>
      <w:r>
        <w:sym w:font="Symbol" w:char="F078"/>
      </w:r>
      <w:r>
        <w:t xml:space="preserve"> and </w:t>
      </w:r>
      <w:r>
        <w:sym w:font="Symbol" w:char="F06B"/>
      </w:r>
      <w:r>
        <w:t xml:space="preserve"> for a generic type of ground vegetation are taken from</w:t>
      </w:r>
      <w:r w:rsidR="004F7DCE">
        <w:t xml:space="preserve"> </w:t>
      </w:r>
      <w:r w:rsidR="004F7DCE">
        <w:fldChar w:fldCharType="begin"/>
      </w:r>
      <w:r w:rsidR="004F7DCE">
        <w:instrText xml:space="preserve"> ADDIN EN.CITE &lt;EndNote&gt;&lt;Cite&gt;&lt;Author&gt;Kohlmaier&lt;/Author&gt;&lt;Year&gt;1997&lt;/Year&gt;&lt;RecNum&gt;121&lt;/RecNum&gt;&lt;DisplayText&gt;(Kohlmaier et al., 1997)&lt;/DisplayText&gt;&lt;record&gt;&lt;rec-number&gt;121&lt;/rec-number&gt;&lt;foreign-keys&gt;&lt;key app="EN" db-id="zrpsftatkpst9bexst3x0d94v5f025wdw0ve" timestamp="0"&gt;121&lt;/key&gt;&lt;/foreign-keys&gt;&lt;ref-type name="Journal Article"&gt;17&lt;/ref-type&gt;&lt;contributors&gt;&lt;authors&gt;&lt;author&gt;Kohlmaier, G. H.&lt;/author&gt;&lt;author&gt;Badeck, F.-W.&lt;/author&gt;&lt;author&gt;Otto, R. D.&lt;/author&gt;&lt;author&gt;Häger, C.&lt;/author&gt;&lt;author&gt;Dönges,S.&lt;/author&gt;&lt;author&gt;Kindermann, J.&lt;/author&gt;&lt;author&gt;Würth, G.&lt;/author&gt;&lt;author&gt;Lang, T.&lt;/author&gt;&lt;author&gt;Jäkel, U.&lt;/author&gt;&lt;author&gt;Nadler, A.&lt;/author&gt;&lt;author&gt;Ramge,  p.&lt;/author&gt;&lt;author&gt;Klaudius, A.&lt;/author&gt;&lt;author&gt;Habermehl, S.&lt;/author&gt;&lt;author&gt;Lüdeke, M.K.B.&lt;/author&gt;&lt;/authors&gt;&lt;/contributors&gt;&lt;titles&gt;&lt;title&gt;The Frankfurt Biosphere Model. A Global Process Oriented Model for the Seasonal and Longterm CO2 Exchange between Terrestrial Ecosystems and the Atmosphere. Part 2: Global results for potential vegetation in an assumed equilibrium&lt;/title&gt;&lt;secondary-title&gt;Climate Research&lt;/secondary-title&gt;&lt;/titles&gt;&lt;pages&gt;61-87&lt;/pages&gt;&lt;volume&gt;8&lt;/volume&gt;&lt;dates&gt;&lt;year&gt;1997&lt;/year&gt;&lt;/dates&gt;&lt;label&gt;ml-koh04&lt;/label&gt;&lt;urls&gt;&lt;/urls&gt;&lt;/record&gt;&lt;/Cite&gt;&lt;/EndNote&gt;</w:instrText>
      </w:r>
      <w:r w:rsidR="004F7DCE">
        <w:fldChar w:fldCharType="separate"/>
      </w:r>
      <w:r w:rsidR="004F7DCE">
        <w:rPr>
          <w:noProof/>
        </w:rPr>
        <w:t>(Kohlmaier et al., 1997)</w:t>
      </w:r>
      <w:r w:rsidR="004F7DCE">
        <w:fldChar w:fldCharType="end"/>
      </w:r>
      <w:r w:rsidR="004F7DCE">
        <w:t>.</w:t>
      </w:r>
      <w:r>
        <w:t xml:space="preserve"> Additional ground vegetation types can be defined based on the </w:t>
      </w:r>
      <w:proofErr w:type="spellStart"/>
      <w:r>
        <w:t>dfominating</w:t>
      </w:r>
      <w:proofErr w:type="spellEnd"/>
      <w:r>
        <w:t xml:space="preserve"> plant functional types. Ground vegetation masses can be </w:t>
      </w:r>
      <w:proofErr w:type="spellStart"/>
      <w:r>
        <w:t>initialised</w:t>
      </w:r>
      <w:proofErr w:type="spellEnd"/>
      <w:r>
        <w:t xml:space="preserve"> either in equilibrium with the available light at the ground or with prescribed low initial masses that simulate an establishment limitation on non-vegetated stands.</w:t>
      </w:r>
    </w:p>
    <w:p w:rsidR="00FF1AA1" w:rsidRDefault="00FF1AA1" w:rsidP="00C0442C">
      <w:pPr>
        <w:ind w:right="430"/>
      </w:pPr>
    </w:p>
    <w:p w:rsidR="00FF1AA1" w:rsidRDefault="00FF1AA1" w:rsidP="00C0442C">
      <w:pPr>
        <w:ind w:right="430"/>
      </w:pPr>
    </w:p>
    <w:p w:rsidR="00FF1AA1" w:rsidRDefault="00FF1AA1" w:rsidP="00C0442C">
      <w:pPr>
        <w:ind w:right="430"/>
      </w:pPr>
    </w:p>
    <w:p w:rsidR="00FF1AA1" w:rsidRDefault="00FF1AA1" w:rsidP="00C0442C">
      <w:pPr>
        <w:ind w:right="430"/>
        <w:rPr>
          <w:lang w:val="de-DE"/>
        </w:rPr>
      </w:pPr>
      <w:r>
        <w:rPr>
          <w:lang w:val="de-DE"/>
        </w:rPr>
        <w:t>Zur Herleitung der benutzten Gleichungen:</w:t>
      </w:r>
    </w:p>
    <w:p w:rsidR="00FF1AA1" w:rsidRDefault="00FF1AA1" w:rsidP="00C0442C">
      <w:pPr>
        <w:ind w:right="430"/>
        <w:rPr>
          <w:lang w:val="de-DE"/>
        </w:rPr>
      </w:pPr>
    </w:p>
    <w:p w:rsidR="00FF1AA1" w:rsidRDefault="00FF1AA1" w:rsidP="00FF1AA1">
      <w:pPr>
        <w:numPr>
          <w:ilvl w:val="0"/>
          <w:numId w:val="1"/>
        </w:numPr>
        <w:spacing w:before="120" w:after="0" w:line="360" w:lineRule="auto"/>
        <w:ind w:right="430"/>
        <w:rPr>
          <w:lang w:val="de-DE"/>
        </w:rPr>
      </w:pPr>
      <w:r>
        <w:rPr>
          <w:lang w:val="de-DE"/>
        </w:rPr>
        <w:t>Initialisierung</w:t>
      </w:r>
    </w:p>
    <w:p w:rsidR="00FF1AA1" w:rsidRDefault="00FF1AA1" w:rsidP="00C0442C">
      <w:pPr>
        <w:ind w:right="430"/>
        <w:rPr>
          <w:lang w:val="de-DE"/>
        </w:rPr>
      </w:pPr>
      <w:r>
        <w:rPr>
          <w:lang w:val="de-DE"/>
        </w:rPr>
        <w:t>Annahme F = R wie auch sonst</w:t>
      </w:r>
    </w:p>
    <w:p w:rsidR="00FF1AA1" w:rsidRPr="0089396A" w:rsidRDefault="00FF1AA1" w:rsidP="00C0442C">
      <w:pPr>
        <w:ind w:right="430"/>
        <w:rPr>
          <w:lang w:val="de-DE"/>
        </w:rPr>
      </w:pPr>
      <w:proofErr w:type="spellStart"/>
      <w:r w:rsidRPr="0089396A">
        <w:rPr>
          <w:lang w:val="de-DE"/>
        </w:rPr>
        <w:t>Steady</w:t>
      </w:r>
      <w:proofErr w:type="spellEnd"/>
      <w:r w:rsidRPr="0089396A">
        <w:rPr>
          <w:lang w:val="de-DE"/>
        </w:rPr>
        <w:t xml:space="preserve"> </w:t>
      </w:r>
      <w:proofErr w:type="spellStart"/>
      <w:r w:rsidRPr="0089396A">
        <w:rPr>
          <w:lang w:val="de-DE"/>
        </w:rPr>
        <w:t>state</w:t>
      </w:r>
      <w:proofErr w:type="spellEnd"/>
      <w:r w:rsidRPr="0089396A">
        <w:rPr>
          <w:lang w:val="de-DE"/>
        </w:rPr>
        <w:t xml:space="preserve"> </w:t>
      </w:r>
      <w:proofErr w:type="spellStart"/>
      <w:r w:rsidRPr="0089396A">
        <w:rPr>
          <w:lang w:val="de-DE"/>
        </w:rPr>
        <w:t>annahme</w:t>
      </w:r>
      <w:proofErr w:type="spellEnd"/>
      <w:r w:rsidRPr="0089396A">
        <w:rPr>
          <w:lang w:val="de-DE"/>
        </w:rPr>
        <w:t>. Deshalb:</w:t>
      </w:r>
    </w:p>
    <w:p w:rsidR="00FF1AA1" w:rsidRDefault="00FF1AA1" w:rsidP="00C0442C">
      <w:pPr>
        <w:ind w:right="430"/>
        <w:rPr>
          <w:lang w:val="de-DE"/>
        </w:rPr>
      </w:pPr>
      <w:r w:rsidRPr="00C0442C">
        <w:rPr>
          <w:position w:val="-48"/>
        </w:rPr>
        <w:object w:dxaOrig="1600" w:dyaOrig="1080">
          <v:shape id="_x0000_i1027" type="#_x0000_t75" style="width:80.25pt;height:54pt" o:ole="">
            <v:imagedata r:id="rId10" o:title=""/>
          </v:shape>
          <o:OLEObject Type="Embed" ProgID="Equation.DSMT4" ShapeID="_x0000_i1027" DrawAspect="Content" ObjectID="_1598265797" r:id="rId11"/>
        </w:object>
      </w:r>
      <w:r>
        <w:rPr>
          <w:lang w:val="de-DE"/>
        </w:rPr>
        <w:t xml:space="preserve"> </w:t>
      </w:r>
    </w:p>
    <w:p w:rsidR="00FF1AA1" w:rsidRDefault="00FF1AA1" w:rsidP="00C0442C">
      <w:pPr>
        <w:ind w:right="430"/>
        <w:rPr>
          <w:lang w:val="de-DE"/>
        </w:rPr>
      </w:pPr>
      <w:r>
        <w:rPr>
          <w:lang w:val="de-DE"/>
        </w:rPr>
        <w:t>Die für die Allokation zur Verfügung stehende Masse ist dann gegeben wie oben und es gilt</w:t>
      </w:r>
    </w:p>
    <w:p w:rsidR="00FF1AA1" w:rsidRDefault="00FF1AA1" w:rsidP="00C0442C">
      <w:pPr>
        <w:ind w:right="430"/>
      </w:pPr>
      <w:r w:rsidRPr="00C0442C">
        <w:rPr>
          <w:position w:val="-10"/>
        </w:rPr>
        <w:object w:dxaOrig="4140" w:dyaOrig="360">
          <v:shape id="_x0000_i1028" type="#_x0000_t75" style="width:207pt;height:18pt" o:ole="">
            <v:imagedata r:id="rId12" o:title=""/>
          </v:shape>
          <o:OLEObject Type="Embed" ProgID="Equation.DSMT4" ShapeID="_x0000_i1028" DrawAspect="Content" ObjectID="_1598265798" r:id="rId13"/>
        </w:object>
      </w:r>
    </w:p>
    <w:p w:rsidR="00FF1AA1" w:rsidRDefault="00FF1AA1" w:rsidP="00C0442C">
      <w:pPr>
        <w:ind w:right="430"/>
        <w:rPr>
          <w:lang w:val="de-DE"/>
        </w:rPr>
      </w:pPr>
      <w:r>
        <w:rPr>
          <w:lang w:val="de-DE"/>
        </w:rPr>
        <w:lastRenderedPageBreak/>
        <w:t>Erste und zweite Ableitung nach (F+R) werden für die Newton Prozedur berechnet, das F+R ausgibt.</w:t>
      </w:r>
    </w:p>
    <w:p w:rsidR="00FF1AA1" w:rsidRDefault="00FF1AA1" w:rsidP="00C0442C">
      <w:pPr>
        <w:ind w:right="430"/>
        <w:rPr>
          <w:lang w:val="de-DE"/>
        </w:rPr>
      </w:pPr>
    </w:p>
    <w:p w:rsidR="00FF1AA1" w:rsidRDefault="00FF1AA1" w:rsidP="00FF1AA1">
      <w:pPr>
        <w:numPr>
          <w:ilvl w:val="0"/>
          <w:numId w:val="1"/>
        </w:numPr>
        <w:spacing w:before="120" w:after="0" w:line="360" w:lineRule="auto"/>
        <w:ind w:right="430"/>
        <w:rPr>
          <w:lang w:val="de-DE"/>
        </w:rPr>
      </w:pPr>
      <w:r>
        <w:rPr>
          <w:lang w:val="de-DE"/>
        </w:rPr>
        <w:t>normale Jahre</w:t>
      </w:r>
    </w:p>
    <w:p w:rsidR="00FF1AA1" w:rsidRDefault="00FF1AA1" w:rsidP="00C0442C">
      <w:pPr>
        <w:ind w:right="430"/>
        <w:rPr>
          <w:lang w:val="de-DE"/>
        </w:rPr>
      </w:pPr>
      <w:r>
        <w:rPr>
          <w:lang w:val="de-DE"/>
        </w:rPr>
        <w:t>hier gilt Masseerhaltung für die Massen nach Allokation:</w:t>
      </w:r>
    </w:p>
    <w:p w:rsidR="00FF1AA1" w:rsidRDefault="00FF1AA1" w:rsidP="00C0442C">
      <w:pPr>
        <w:ind w:right="430"/>
      </w:pPr>
      <w:r w:rsidRPr="00C0442C">
        <w:rPr>
          <w:position w:val="-14"/>
        </w:rPr>
        <w:object w:dxaOrig="1939" w:dyaOrig="380">
          <v:shape id="_x0000_i1029" type="#_x0000_t75" style="width:96.75pt;height:18.75pt" o:ole="">
            <v:imagedata r:id="rId14" o:title=""/>
          </v:shape>
          <o:OLEObject Type="Embed" ProgID="Equation.DSMT4" ShapeID="_x0000_i1029" DrawAspect="Content" ObjectID="_1598265799" r:id="rId15"/>
        </w:object>
      </w:r>
    </w:p>
    <w:p w:rsidR="00FF1AA1" w:rsidRDefault="00FF1AA1" w:rsidP="00C0442C">
      <w:pPr>
        <w:ind w:right="430"/>
        <w:rPr>
          <w:lang w:val="de-DE"/>
        </w:rPr>
      </w:pPr>
      <w:r>
        <w:rPr>
          <w:lang w:val="de-DE"/>
        </w:rPr>
        <w:t>und die Funktion ist:</w:t>
      </w:r>
    </w:p>
    <w:p w:rsidR="00FF1AA1" w:rsidRDefault="00FF1AA1" w:rsidP="00C0442C">
      <w:pPr>
        <w:ind w:right="430"/>
      </w:pPr>
      <w:r w:rsidRPr="00C0442C">
        <w:rPr>
          <w:position w:val="-12"/>
        </w:rPr>
        <w:object w:dxaOrig="3019" w:dyaOrig="380">
          <v:shape id="_x0000_i1030" type="#_x0000_t75" style="width:150.75pt;height:18.75pt" o:ole="">
            <v:imagedata r:id="rId16" o:title=""/>
          </v:shape>
          <o:OLEObject Type="Embed" ProgID="Equation.DSMT4" ShapeID="_x0000_i1030" DrawAspect="Content" ObjectID="_1598265800" r:id="rId17"/>
        </w:object>
      </w:r>
    </w:p>
    <w:p w:rsidR="004F7DCE" w:rsidRDefault="00FF1AA1" w:rsidP="0089396A">
      <w:pPr>
        <w:ind w:right="430"/>
        <w:rPr>
          <w:lang w:val="de-DE"/>
        </w:rPr>
      </w:pPr>
      <w:r>
        <w:rPr>
          <w:lang w:val="de-DE"/>
        </w:rPr>
        <w:t>wiederum erste und zweite Ableitung nach (F+R) für Ne</w:t>
      </w:r>
      <w:r w:rsidR="0089396A">
        <w:rPr>
          <w:lang w:val="de-DE"/>
        </w:rPr>
        <w:t>wton berechnet, das F+R ausgibt</w:t>
      </w:r>
    </w:p>
    <w:p w:rsidR="004F7DCE" w:rsidRDefault="004F7DCE" w:rsidP="0089396A">
      <w:pPr>
        <w:ind w:right="430"/>
        <w:rPr>
          <w:lang w:val="de-DE"/>
        </w:rPr>
      </w:pPr>
    </w:p>
    <w:p w:rsidR="004F7DCE" w:rsidRPr="004F7DCE" w:rsidRDefault="004F7DCE" w:rsidP="004F7DCE">
      <w:pPr>
        <w:pStyle w:val="EndNoteBibliography"/>
        <w:spacing w:after="0"/>
        <w:ind w:left="720" w:hanging="720"/>
      </w:pPr>
      <w:r>
        <w:rPr>
          <w:lang w:val="de-DE"/>
        </w:rPr>
        <w:fldChar w:fldCharType="begin"/>
      </w:r>
      <w:r>
        <w:rPr>
          <w:lang w:val="de-DE"/>
        </w:rPr>
        <w:instrText xml:space="preserve"> ADDIN EN.REFLIST </w:instrText>
      </w:r>
      <w:r>
        <w:rPr>
          <w:lang w:val="de-DE"/>
        </w:rPr>
        <w:fldChar w:fldCharType="separate"/>
      </w:r>
      <w:r w:rsidRPr="004F7DCE">
        <w:t>Kohlmaier, G.H. et al., 1997. The Frankfurt Biosphere Model. A Global Process Oriented Model for the Seasonal and Longterm CO2 Exchange between Terrestrial Ecosystems and the Atmosphere. Part 2: Global results for potential vegetation in an assumed equilibrium. Climate Research, 8: 61-87.</w:t>
      </w:r>
    </w:p>
    <w:p w:rsidR="004F7DCE" w:rsidRPr="004F7DCE" w:rsidRDefault="004F7DCE" w:rsidP="004F7DCE">
      <w:pPr>
        <w:pStyle w:val="EndNoteBibliography"/>
        <w:ind w:left="720" w:hanging="720"/>
      </w:pPr>
      <w:r w:rsidRPr="004F7DCE">
        <w:t>Lüdeke, M.K.B. et al., 1994. The Frankfurt Biosphere Model: a global process-oriented model of seasonal and long-term CO2 exchange between terrestrial ecosystems and the atmosphere. I. Model description and illustrative results for cold deciduous and boreal forests. Clim. Res., 4: 143-166.</w:t>
      </w:r>
    </w:p>
    <w:p w:rsidR="000C270E" w:rsidRPr="0089396A" w:rsidRDefault="004F7DCE" w:rsidP="0089396A">
      <w:pPr>
        <w:ind w:right="430"/>
        <w:rPr>
          <w:lang w:val="de-DE"/>
        </w:rPr>
      </w:pPr>
      <w:r>
        <w:rPr>
          <w:lang w:val="de-DE"/>
        </w:rPr>
        <w:fldChar w:fldCharType="end"/>
      </w:r>
    </w:p>
    <w:sectPr w:rsidR="000C270E" w:rsidRPr="008939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70605"/>
    <w:multiLevelType w:val="hybridMultilevel"/>
    <w:tmpl w:val="0E5C5C58"/>
    <w:lvl w:ilvl="0" w:tplc="FFFFFFFF">
      <w:start w:val="1"/>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ri Forest Meteor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psftatkpst9bexst3x0d94v5f025wdw0ve&quot;&gt;chief_neu&lt;record-ids&gt;&lt;item&gt;18&lt;/item&gt;&lt;item&gt;121&lt;/item&gt;&lt;/record-ids&gt;&lt;/item&gt;&lt;/Libraries&gt;"/>
  </w:docVars>
  <w:rsids>
    <w:rsidRoot w:val="00FF1AA1"/>
    <w:rsid w:val="000C270E"/>
    <w:rsid w:val="004F7DCE"/>
    <w:rsid w:val="0089396A"/>
    <w:rsid w:val="00FF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qFormat/>
    <w:rsid w:val="00FF1AA1"/>
    <w:pPr>
      <w:keepNext/>
      <w:spacing w:before="240" w:after="60" w:line="360" w:lineRule="auto"/>
      <w:outlineLvl w:val="2"/>
    </w:pPr>
    <w:rPr>
      <w:rFonts w:ascii="Arial" w:eastAsia="Times New Roman" w:hAnsi="Arial" w:cs="Arial"/>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FF1AA1"/>
    <w:rPr>
      <w:rFonts w:ascii="Arial" w:eastAsia="Times New Roman" w:hAnsi="Arial" w:cs="Arial"/>
      <w:b/>
      <w:bCs/>
      <w:sz w:val="26"/>
      <w:szCs w:val="26"/>
    </w:rPr>
  </w:style>
  <w:style w:type="paragraph" w:customStyle="1" w:styleId="EndNoteBibliographyTitle">
    <w:name w:val="EndNote Bibliography Title"/>
    <w:basedOn w:val="Standard"/>
    <w:link w:val="EndNoteBibliographyTitleZchn"/>
    <w:rsid w:val="004F7DCE"/>
    <w:pPr>
      <w:spacing w:after="0"/>
      <w:jc w:val="center"/>
    </w:pPr>
    <w:rPr>
      <w:rFonts w:ascii="Calibri" w:hAnsi="Calibri"/>
      <w:noProof/>
    </w:rPr>
  </w:style>
  <w:style w:type="character" w:customStyle="1" w:styleId="EndNoteBibliographyTitleZchn">
    <w:name w:val="EndNote Bibliography Title Zchn"/>
    <w:basedOn w:val="Absatz-Standardschriftart"/>
    <w:link w:val="EndNoteBibliographyTitle"/>
    <w:rsid w:val="004F7DCE"/>
    <w:rPr>
      <w:rFonts w:ascii="Calibri" w:hAnsi="Calibri"/>
      <w:noProof/>
    </w:rPr>
  </w:style>
  <w:style w:type="paragraph" w:customStyle="1" w:styleId="EndNoteBibliography">
    <w:name w:val="EndNote Bibliography"/>
    <w:basedOn w:val="Standard"/>
    <w:link w:val="EndNoteBibliographyZchn"/>
    <w:rsid w:val="004F7DCE"/>
    <w:pPr>
      <w:spacing w:line="240" w:lineRule="auto"/>
    </w:pPr>
    <w:rPr>
      <w:rFonts w:ascii="Calibri" w:hAnsi="Calibri"/>
      <w:noProof/>
    </w:rPr>
  </w:style>
  <w:style w:type="character" w:customStyle="1" w:styleId="EndNoteBibliographyZchn">
    <w:name w:val="EndNote Bibliography Zchn"/>
    <w:basedOn w:val="Absatz-Standardschriftart"/>
    <w:link w:val="EndNoteBibliography"/>
    <w:rsid w:val="004F7DCE"/>
    <w:rPr>
      <w:rFonts w:ascii="Calibri" w:hAnsi="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qFormat/>
    <w:rsid w:val="00FF1AA1"/>
    <w:pPr>
      <w:keepNext/>
      <w:spacing w:before="240" w:after="60" w:line="360" w:lineRule="auto"/>
      <w:outlineLvl w:val="2"/>
    </w:pPr>
    <w:rPr>
      <w:rFonts w:ascii="Arial" w:eastAsia="Times New Roman" w:hAnsi="Arial" w:cs="Arial"/>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FF1AA1"/>
    <w:rPr>
      <w:rFonts w:ascii="Arial" w:eastAsia="Times New Roman" w:hAnsi="Arial" w:cs="Arial"/>
      <w:b/>
      <w:bCs/>
      <w:sz w:val="26"/>
      <w:szCs w:val="26"/>
    </w:rPr>
  </w:style>
  <w:style w:type="paragraph" w:customStyle="1" w:styleId="EndNoteBibliographyTitle">
    <w:name w:val="EndNote Bibliography Title"/>
    <w:basedOn w:val="Standard"/>
    <w:link w:val="EndNoteBibliographyTitleZchn"/>
    <w:rsid w:val="004F7DCE"/>
    <w:pPr>
      <w:spacing w:after="0"/>
      <w:jc w:val="center"/>
    </w:pPr>
    <w:rPr>
      <w:rFonts w:ascii="Calibri" w:hAnsi="Calibri"/>
      <w:noProof/>
    </w:rPr>
  </w:style>
  <w:style w:type="character" w:customStyle="1" w:styleId="EndNoteBibliographyTitleZchn">
    <w:name w:val="EndNote Bibliography Title Zchn"/>
    <w:basedOn w:val="Absatz-Standardschriftart"/>
    <w:link w:val="EndNoteBibliographyTitle"/>
    <w:rsid w:val="004F7DCE"/>
    <w:rPr>
      <w:rFonts w:ascii="Calibri" w:hAnsi="Calibri"/>
      <w:noProof/>
    </w:rPr>
  </w:style>
  <w:style w:type="paragraph" w:customStyle="1" w:styleId="EndNoteBibliography">
    <w:name w:val="EndNote Bibliography"/>
    <w:basedOn w:val="Standard"/>
    <w:link w:val="EndNoteBibliographyZchn"/>
    <w:rsid w:val="004F7DCE"/>
    <w:pPr>
      <w:spacing w:line="240" w:lineRule="auto"/>
    </w:pPr>
    <w:rPr>
      <w:rFonts w:ascii="Calibri" w:hAnsi="Calibri"/>
      <w:noProof/>
    </w:rPr>
  </w:style>
  <w:style w:type="character" w:customStyle="1" w:styleId="EndNoteBibliographyZchn">
    <w:name w:val="EndNote Bibliography Zchn"/>
    <w:basedOn w:val="Absatz-Standardschriftart"/>
    <w:link w:val="EndNoteBibliography"/>
    <w:rsid w:val="004F7DCE"/>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PIK</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Felicitas Suckow</dc:creator>
  <cp:keywords/>
  <dc:description/>
  <cp:lastModifiedBy>Petra Lasch</cp:lastModifiedBy>
  <cp:revision>3</cp:revision>
  <dcterms:created xsi:type="dcterms:W3CDTF">2011-10-19T08:56:00Z</dcterms:created>
  <dcterms:modified xsi:type="dcterms:W3CDTF">2018-09-12T11:56:00Z</dcterms:modified>
</cp:coreProperties>
</file>