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7B" w:rsidRPr="003F7022" w:rsidRDefault="00FF797B" w:rsidP="00551632">
      <w:pPr>
        <w:pStyle w:val="berschrift3"/>
        <w:numPr>
          <w:ilvl w:val="2"/>
          <w:numId w:val="0"/>
        </w:numPr>
        <w:tabs>
          <w:tab w:val="num" w:pos="720"/>
        </w:tabs>
        <w:ind w:left="720" w:hanging="720"/>
        <w:rPr>
          <w:lang w:val="de-DE"/>
        </w:rPr>
      </w:pPr>
      <w:bookmarkStart w:id="0" w:name="_Toc278878390"/>
      <w:r w:rsidRPr="003F7022">
        <w:rPr>
          <w:lang w:val="de-DE"/>
        </w:rPr>
        <w:t xml:space="preserve">Potentielle </w:t>
      </w:r>
      <w:proofErr w:type="spellStart"/>
      <w:r w:rsidRPr="003F7022">
        <w:rPr>
          <w:lang w:val="de-DE"/>
        </w:rPr>
        <w:t>Evapotranspiration</w:t>
      </w:r>
      <w:bookmarkEnd w:id="0"/>
      <w:proofErr w:type="spellEnd"/>
    </w:p>
    <w:p w:rsidR="00FF797B" w:rsidRPr="003F7022" w:rsidRDefault="00FF797B">
      <w:pPr>
        <w:rPr>
          <w:lang w:val="de-DE"/>
        </w:rPr>
      </w:pPr>
    </w:p>
    <w:p w:rsidR="00FF797B" w:rsidRPr="003F7022" w:rsidRDefault="00FF797B">
      <w:pPr>
        <w:rPr>
          <w:lang w:val="de-DE"/>
        </w:rPr>
      </w:pPr>
      <w:r w:rsidRPr="003F7022">
        <w:rPr>
          <w:lang w:val="de-DE"/>
        </w:rPr>
        <w:t>5 Varianten der Berechnung:</w:t>
      </w:r>
    </w:p>
    <w:p w:rsidR="00FF797B" w:rsidRPr="003F7022" w:rsidRDefault="00FF797B">
      <w:pPr>
        <w:rPr>
          <w:lang w:val="de-DE"/>
        </w:rPr>
      </w:pPr>
      <w:proofErr w:type="spellStart"/>
      <w:r w:rsidRPr="003F7022">
        <w:rPr>
          <w:lang w:val="de-DE"/>
        </w:rPr>
        <w:t>Turc</w:t>
      </w:r>
      <w:proofErr w:type="spellEnd"/>
      <w:r w:rsidRPr="003F7022">
        <w:rPr>
          <w:lang w:val="de-DE"/>
        </w:rPr>
        <w:t xml:space="preserve">/Ivanov, </w:t>
      </w:r>
      <w:proofErr w:type="spellStart"/>
      <w:r w:rsidRPr="003F7022">
        <w:rPr>
          <w:lang w:val="de-DE"/>
        </w:rPr>
        <w:t>Haude</w:t>
      </w:r>
      <w:proofErr w:type="spellEnd"/>
      <w:r w:rsidRPr="003F7022">
        <w:rPr>
          <w:lang w:val="de-DE"/>
        </w:rPr>
        <w:t xml:space="preserve">, und, jeweils für die gesamte </w:t>
      </w:r>
      <w:proofErr w:type="spellStart"/>
      <w:r w:rsidRPr="003F7022">
        <w:rPr>
          <w:lang w:val="de-DE"/>
        </w:rPr>
        <w:t>Canopy</w:t>
      </w:r>
      <w:proofErr w:type="spellEnd"/>
      <w:r w:rsidRPr="003F7022">
        <w:rPr>
          <w:lang w:val="de-DE"/>
        </w:rPr>
        <w:t xml:space="preserve"> sowie für die einzelnen Kohorten, Priestley/Taylor und </w:t>
      </w:r>
      <w:proofErr w:type="spellStart"/>
      <w:r w:rsidRPr="003F7022">
        <w:rPr>
          <w:lang w:val="de-DE"/>
        </w:rPr>
        <w:t>Penman</w:t>
      </w:r>
      <w:proofErr w:type="spellEnd"/>
      <w:r w:rsidRPr="003F7022">
        <w:rPr>
          <w:lang w:val="de-DE"/>
        </w:rPr>
        <w:t>/</w:t>
      </w:r>
      <w:proofErr w:type="spellStart"/>
      <w:r w:rsidRPr="003F7022">
        <w:rPr>
          <w:lang w:val="de-DE"/>
        </w:rPr>
        <w:t>Monteith</w:t>
      </w:r>
      <w:proofErr w:type="spellEnd"/>
    </w:p>
    <w:p w:rsidR="00FF797B" w:rsidRPr="003F7022" w:rsidRDefault="00FF797B">
      <w:pPr>
        <w:rPr>
          <w:lang w:val="de-DE"/>
        </w:rPr>
      </w:pPr>
      <w:r w:rsidRPr="003F7022">
        <w:rPr>
          <w:lang w:val="de-DE"/>
        </w:rPr>
        <w:t xml:space="preserve">Auswahl über </w:t>
      </w:r>
      <w:proofErr w:type="spellStart"/>
      <w:r w:rsidRPr="003F7022">
        <w:rPr>
          <w:lang w:val="de-DE"/>
        </w:rPr>
        <w:t>flag_</w:t>
      </w:r>
      <w:r w:rsidR="003300E6">
        <w:rPr>
          <w:lang w:val="de-DE"/>
        </w:rPr>
        <w:t>eva</w:t>
      </w:r>
      <w:proofErr w:type="spellEnd"/>
    </w:p>
    <w:p w:rsidR="00FF797B" w:rsidRPr="003F7022" w:rsidRDefault="00FF797B">
      <w:pPr>
        <w:rPr>
          <w:lang w:val="de-DE"/>
        </w:rPr>
      </w:pPr>
      <w:r w:rsidRPr="003F7022">
        <w:rPr>
          <w:lang w:val="de-DE"/>
        </w:rPr>
        <w:t xml:space="preserve">Alle Varianten werden immer berechnet (v.a. zu Vergleichszwecken außerhalb des Modells); am Ende des Unterprogramms erfolgt entsprechend der ausgewählten Variante die Zuweisung zu den Variablen </w:t>
      </w:r>
    </w:p>
    <w:p w:rsidR="00FF797B" w:rsidRDefault="00FF797B">
      <w:pPr>
        <w:ind w:firstLine="794"/>
        <w:rPr>
          <w:lang w:val="fr-FR"/>
        </w:rPr>
      </w:pPr>
      <w:proofErr w:type="gramStart"/>
      <w:r>
        <w:rPr>
          <w:lang w:val="fr-FR"/>
        </w:rPr>
        <w:t>pet</w:t>
      </w:r>
      <w:proofErr w:type="gramEnd"/>
      <w:r>
        <w:rPr>
          <w:lang w:val="fr-FR"/>
        </w:rPr>
        <w:tab/>
        <w:t>-  potentielle Evapotranspiration</w:t>
      </w:r>
    </w:p>
    <w:p w:rsidR="00FF797B" w:rsidRDefault="00FF797B">
      <w:pP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pev_s</w:t>
      </w:r>
      <w:proofErr w:type="spellEnd"/>
      <w:proofErr w:type="gramEnd"/>
      <w:r>
        <w:rPr>
          <w:lang w:val="fr-FR"/>
        </w:rPr>
        <w:tab/>
        <w:t xml:space="preserve">-  potentielle </w:t>
      </w:r>
      <w:proofErr w:type="spellStart"/>
      <w:r>
        <w:rPr>
          <w:lang w:val="fr-FR"/>
        </w:rPr>
        <w:t>Bodenevaporation</w:t>
      </w:r>
      <w:proofErr w:type="spellEnd"/>
    </w:p>
    <w:p w:rsidR="00FF797B" w:rsidRPr="003F7022" w:rsidRDefault="00FF797B">
      <w:pPr>
        <w:ind w:firstLine="794"/>
        <w:rPr>
          <w:lang w:val="de-DE"/>
        </w:rPr>
      </w:pPr>
      <w:proofErr w:type="spellStart"/>
      <w:r w:rsidRPr="003F7022">
        <w:rPr>
          <w:lang w:val="de-DE"/>
        </w:rPr>
        <w:t>pev_sn</w:t>
      </w:r>
      <w:proofErr w:type="spellEnd"/>
      <w:r w:rsidRPr="003F7022">
        <w:rPr>
          <w:lang w:val="de-DE"/>
        </w:rPr>
        <w:tab/>
        <w:t xml:space="preserve">-  potentielle </w:t>
      </w:r>
      <w:proofErr w:type="spellStart"/>
      <w:r w:rsidRPr="003F7022">
        <w:rPr>
          <w:lang w:val="de-DE"/>
        </w:rPr>
        <w:t>Schnneverdunstung</w:t>
      </w:r>
      <w:proofErr w:type="spellEnd"/>
      <w:r w:rsidRPr="003F7022">
        <w:rPr>
          <w:lang w:val="de-DE"/>
        </w:rPr>
        <w:t xml:space="preserve"> </w:t>
      </w:r>
    </w:p>
    <w:p w:rsidR="00FF797B" w:rsidRPr="003F7022" w:rsidRDefault="00FF797B">
      <w:pPr>
        <w:rPr>
          <w:lang w:val="de-DE"/>
        </w:rPr>
      </w:pPr>
    </w:p>
    <w:p w:rsidR="00FF797B" w:rsidRPr="003F7022" w:rsidRDefault="00FF797B">
      <w:pPr>
        <w:rPr>
          <w:lang w:val="de-DE"/>
        </w:rPr>
      </w:pPr>
      <w:r w:rsidRPr="003F7022">
        <w:rPr>
          <w:lang w:val="de-DE"/>
        </w:rPr>
        <w:t>Weitere Unterscheidungen:</w:t>
      </w:r>
    </w:p>
    <w:p w:rsidR="00FF797B" w:rsidRDefault="00FF797B" w:rsidP="00FF797B">
      <w:pPr>
        <w:numPr>
          <w:ilvl w:val="0"/>
          <w:numId w:val="1"/>
        </w:numPr>
        <w:spacing w:before="120" w:after="0" w:line="360" w:lineRule="auto"/>
      </w:pPr>
      <w:proofErr w:type="spellStart"/>
      <w:r>
        <w:t>keine</w:t>
      </w:r>
      <w:proofErr w:type="spellEnd"/>
      <w:r>
        <w:t xml:space="preserve"> </w:t>
      </w:r>
      <w:proofErr w:type="spellStart"/>
      <w:r>
        <w:t>Bedeckung</w:t>
      </w:r>
      <w:proofErr w:type="spellEnd"/>
      <w:r>
        <w:t xml:space="preserve"> (</w:t>
      </w:r>
      <w:proofErr w:type="spellStart"/>
      <w:r>
        <w:t>anz_coh</w:t>
      </w:r>
      <w:proofErr w:type="spellEnd"/>
      <w:r>
        <w:t xml:space="preserve"> = 0)</w:t>
      </w:r>
    </w:p>
    <w:p w:rsidR="00FF797B" w:rsidRDefault="00FF797B" w:rsidP="00FF797B">
      <w:pPr>
        <w:numPr>
          <w:ilvl w:val="0"/>
          <w:numId w:val="1"/>
        </w:numPr>
        <w:spacing w:before="120" w:after="0" w:line="360" w:lineRule="auto"/>
      </w:pPr>
      <w:proofErr w:type="spellStart"/>
      <w:r>
        <w:t>Bestand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(</w:t>
      </w:r>
      <w:proofErr w:type="spellStart"/>
      <w:r>
        <w:t>anz_coh</w:t>
      </w:r>
      <w:proofErr w:type="spellEnd"/>
      <w:r>
        <w:t xml:space="preserve"> &gt; 0)</w:t>
      </w:r>
    </w:p>
    <w:p w:rsidR="00FF797B" w:rsidRDefault="00FF797B" w:rsidP="00FF797B">
      <w:pPr>
        <w:numPr>
          <w:ilvl w:val="0"/>
          <w:numId w:val="2"/>
        </w:numPr>
        <w:spacing w:before="120" w:after="0" w:line="360" w:lineRule="auto"/>
      </w:pPr>
      <w:proofErr w:type="spellStart"/>
      <w:r>
        <w:t>keine</w:t>
      </w:r>
      <w:proofErr w:type="spellEnd"/>
      <w:r>
        <w:t xml:space="preserve"> </w:t>
      </w:r>
      <w:proofErr w:type="spellStart"/>
      <w:r>
        <w:t>Blätter</w:t>
      </w:r>
      <w:proofErr w:type="spellEnd"/>
      <w:r>
        <w:t xml:space="preserve"> (</w:t>
      </w:r>
      <w:proofErr w:type="spellStart"/>
      <w:r>
        <w:t>all_leaves_on</w:t>
      </w:r>
      <w:proofErr w:type="spellEnd"/>
      <w:r>
        <w:t xml:space="preserve"> = 0)</w:t>
      </w:r>
    </w:p>
    <w:p w:rsidR="00FF797B" w:rsidRPr="003F7022" w:rsidRDefault="00FF797B" w:rsidP="00FF797B">
      <w:pPr>
        <w:numPr>
          <w:ilvl w:val="0"/>
          <w:numId w:val="2"/>
        </w:numPr>
        <w:spacing w:before="120" w:after="0" w:line="360" w:lineRule="auto"/>
        <w:ind w:left="720" w:hanging="380"/>
        <w:rPr>
          <w:lang w:val="de-DE"/>
        </w:rPr>
      </w:pPr>
      <w:r w:rsidRPr="003F7022">
        <w:rPr>
          <w:lang w:val="de-DE"/>
        </w:rPr>
        <w:t>alle Blätter vorhanden (</w:t>
      </w:r>
      <w:proofErr w:type="spellStart"/>
      <w:r w:rsidRPr="003F7022">
        <w:rPr>
          <w:lang w:val="de-DE"/>
        </w:rPr>
        <w:t>all_leaves_on</w:t>
      </w:r>
      <w:proofErr w:type="spellEnd"/>
      <w:r w:rsidRPr="003F7022">
        <w:rPr>
          <w:lang w:val="de-DE"/>
        </w:rPr>
        <w:t xml:space="preserve"> &gt; 0)</w:t>
      </w:r>
      <w:r w:rsidRPr="003F7022">
        <w:rPr>
          <w:lang w:val="de-DE"/>
        </w:rPr>
        <w:br/>
        <w:t>kein Übergangsstadium berücksichtigt</w:t>
      </w:r>
    </w:p>
    <w:p w:rsidR="00FF797B" w:rsidRPr="003F7022" w:rsidRDefault="00FF797B">
      <w:pPr>
        <w:rPr>
          <w:lang w:val="de-DE"/>
        </w:rPr>
      </w:pPr>
    </w:p>
    <w:p w:rsidR="00FF797B" w:rsidRDefault="00FF797B">
      <w:pPr>
        <w:rPr>
          <w:lang w:val="de-DE"/>
        </w:rPr>
      </w:pPr>
      <w:r w:rsidRPr="003F7022">
        <w:rPr>
          <w:lang w:val="de-DE"/>
        </w:rPr>
        <w:t>potentielle Schneeverdunstung</w:t>
      </w:r>
      <w:r w:rsidR="001715AB">
        <w:rPr>
          <w:lang w:val="de-DE"/>
        </w:rPr>
        <w:t xml:space="preserve"> </w:t>
      </w:r>
      <w:r w:rsidR="001715AB">
        <w:rPr>
          <w:lang w:val="de-DE"/>
        </w:rPr>
        <w:fldChar w:fldCharType="begin"/>
      </w:r>
      <w:r w:rsidR="001715AB">
        <w:rPr>
          <w:lang w:val="de-DE"/>
        </w:rPr>
        <w:instrText xml:space="preserve"> ADDIN EN.CITE &lt;EndNote&gt;&lt;Cite&gt;&lt;Author&gt;DVWK&lt;/Author&gt;&lt;Year&gt;1996&lt;/Year&gt;&lt;RecNum&gt;88&lt;/RecNum&gt;&lt;DisplayText&gt;(DVWK, 1996)&lt;/DisplayText&gt;&lt;record&gt;&lt;rec-number&gt;88&lt;/rec-number&gt;&lt;foreign-keys&gt;&lt;key app="EN" db-id="zrpsftatkpst9bexst3x0d94v5f025wdw0ve" timestamp="0"&gt;88&lt;/key&gt;&lt;/foreign-keys&gt;&lt;ref-type name="Book"&gt;6&lt;/ref-type&gt;&lt;contributors&gt;&lt;authors&gt;&lt;author&gt;DVWK&lt;/author&gt;&lt;/authors&gt;&lt;secondary-authors&gt;&lt;author&gt;Deutscher Verband für Wasserwirtschaft und Kulturbau e, V.&lt;/author&gt;&lt;/secondary-authors&gt;&lt;/contributors&gt;&lt;titles&gt;&lt;title&gt;Ermittlung der Verdunstung von Land- und Wasserflächen&lt;/title&gt;&lt;secondary-title&gt;DVWK - Merkblätter zur Wasserwirtschaft&lt;/secondary-title&gt;&lt;/titles&gt;&lt;pages&gt;134&lt;/pages&gt;&lt;volume&gt;238/1996&lt;/volume&gt;&lt;dates&gt;&lt;year&gt;1996&lt;/year&gt;&lt;/dates&gt;&lt;pub-location&gt;Bonn&lt;/pub-location&gt;&lt;publisher&gt;Wirtschafts- und Verlagsgesellschaft Gas und Wasser mbH Bonn&lt;/publisher&gt;&lt;isbn&gt;3-89554-034-x&lt;/isbn&gt;&lt;urls&gt;&lt;/urls&gt;&lt;custom1&gt;N 456&lt;/custom1&gt;&lt;custom2&gt;96-0336; PIK; 54269; 71,25&lt;/custom2&gt;&lt;/record&gt;&lt;/Cite&gt;&lt;/EndNote&gt;</w:instrText>
      </w:r>
      <w:r w:rsidR="001715AB">
        <w:rPr>
          <w:lang w:val="de-DE"/>
        </w:rPr>
        <w:fldChar w:fldCharType="separate"/>
      </w:r>
      <w:r w:rsidR="001715AB">
        <w:rPr>
          <w:noProof/>
          <w:lang w:val="de-DE"/>
        </w:rPr>
        <w:t>(DVWK, 1996)</w:t>
      </w:r>
      <w:r w:rsidR="001715AB">
        <w:rPr>
          <w:lang w:val="de-DE"/>
        </w:rPr>
        <w:fldChar w:fldCharType="end"/>
      </w:r>
      <w:r w:rsidRPr="003F7022">
        <w:rPr>
          <w:lang w:val="de-DE"/>
        </w:rPr>
        <w:t>, S. 73</w:t>
      </w:r>
    </w:p>
    <w:p w:rsidR="00FF797B" w:rsidRDefault="001715AB">
      <w:pPr>
        <w:rPr>
          <w:lang w:val="de-DE"/>
        </w:rPr>
      </w:pPr>
      <w:r>
        <w:rPr>
          <w:lang w:val="de-DE"/>
        </w:rPr>
        <w:t xml:space="preserve">Literatur </w:t>
      </w:r>
    </w:p>
    <w:bookmarkStart w:id="1" w:name="_GoBack"/>
    <w:bookmarkEnd w:id="1"/>
    <w:p w:rsidR="001715AB" w:rsidRPr="001715AB" w:rsidRDefault="001715AB" w:rsidP="001715AB">
      <w:pPr>
        <w:pStyle w:val="EndNoteBibliography"/>
        <w:ind w:left="720" w:hanging="720"/>
      </w:pPr>
      <w:r>
        <w:fldChar w:fldCharType="begin"/>
      </w:r>
      <w:r w:rsidRPr="001715AB">
        <w:rPr>
          <w:lang w:val="de-DE"/>
        </w:rPr>
        <w:instrText xml:space="preserve"> ADDIN EN.REFLIST </w:instrText>
      </w:r>
      <w:r>
        <w:fldChar w:fldCharType="separate"/>
      </w:r>
      <w:r w:rsidRPr="001715AB">
        <w:rPr>
          <w:lang w:val="de-DE"/>
        </w:rPr>
        <w:t xml:space="preserve">DVWK, 1996. </w:t>
      </w:r>
      <w:r w:rsidRPr="001715AB">
        <w:t>Ermittlung der Verdunstung von Land- und Wasserflächen. DVWK - Merkblätter zur Wasserwirtschaft, 238/1996. Wirtschafts- und Verlagsgesellschaft Gas und Wasser mbH Bonn, Bonn, 134 pp.</w:t>
      </w:r>
    </w:p>
    <w:p w:rsidR="00E74897" w:rsidRDefault="001715AB">
      <w:r>
        <w:fldChar w:fldCharType="end"/>
      </w:r>
    </w:p>
    <w:sectPr w:rsidR="00E74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F3A11"/>
    <w:multiLevelType w:val="hybridMultilevel"/>
    <w:tmpl w:val="0026F26E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510" w:hanging="17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7D0A3B94"/>
    <w:multiLevelType w:val="hybridMultilevel"/>
    <w:tmpl w:val="0026F2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ri Forest Meteo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psftatkpst9bexst3x0d94v5f025wdw0ve&quot;&gt;chief_neu&lt;record-ids&gt;&lt;item&gt;88&lt;/item&gt;&lt;/record-ids&gt;&lt;/item&gt;&lt;/Libraries&gt;"/>
  </w:docVars>
  <w:rsids>
    <w:rsidRoot w:val="00E74897"/>
    <w:rsid w:val="001715AB"/>
    <w:rsid w:val="003300E6"/>
    <w:rsid w:val="00E74897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E74897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74897"/>
    <w:rPr>
      <w:rFonts w:ascii="Arial" w:eastAsia="Times New Roman" w:hAnsi="Arial" w:cs="Arial"/>
      <w:b/>
      <w:bCs/>
      <w:sz w:val="26"/>
      <w:szCs w:val="26"/>
    </w:rPr>
  </w:style>
  <w:style w:type="paragraph" w:customStyle="1" w:styleId="EndNoteBibliographyTitle">
    <w:name w:val="EndNote Bibliography Title"/>
    <w:basedOn w:val="Standard"/>
    <w:link w:val="EndNoteBibliographyTitleZchn"/>
    <w:rsid w:val="001715A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715AB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1715AB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715AB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E74897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74897"/>
    <w:rPr>
      <w:rFonts w:ascii="Arial" w:eastAsia="Times New Roman" w:hAnsi="Arial" w:cs="Arial"/>
      <w:b/>
      <w:bCs/>
      <w:sz w:val="26"/>
      <w:szCs w:val="26"/>
    </w:rPr>
  </w:style>
  <w:style w:type="paragraph" w:customStyle="1" w:styleId="EndNoteBibliographyTitle">
    <w:name w:val="EndNote Bibliography Title"/>
    <w:basedOn w:val="Standard"/>
    <w:link w:val="EndNoteBibliographyTitleZchn"/>
    <w:rsid w:val="001715A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715AB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1715AB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715AB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>Petra Lasch</cp:lastModifiedBy>
  <cp:revision>3</cp:revision>
  <dcterms:created xsi:type="dcterms:W3CDTF">2011-10-19T08:56:00Z</dcterms:created>
  <dcterms:modified xsi:type="dcterms:W3CDTF">2018-07-26T11:18:00Z</dcterms:modified>
</cp:coreProperties>
</file>